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1"/>
        <w:jc w:val="center"/>
        <w:rPr>
          <w:rFonts w:hint="default" w:ascii="Times New Roman" w:hAnsi="Times New Roman" w:eastAsia="方正小标宋简体" w:cs="Times New Roman"/>
          <w:b w:val="0"/>
          <w:bCs/>
          <w:sz w:val="36"/>
          <w:szCs w:val="22"/>
        </w:rPr>
      </w:pPr>
      <w:r>
        <w:rPr>
          <w:rFonts w:hint="default" w:ascii="Times New Roman" w:hAnsi="Times New Roman" w:eastAsia="方正小标宋简体" w:cs="Times New Roman"/>
          <w:b w:val="0"/>
          <w:bCs/>
          <w:sz w:val="36"/>
          <w:szCs w:val="22"/>
        </w:rPr>
        <w:t>2020-2021年</w:t>
      </w:r>
      <w:r>
        <w:rPr>
          <w:rFonts w:hint="default" w:ascii="Times New Roman" w:hAnsi="Times New Roman" w:eastAsia="方正小标宋简体" w:cs="Times New Roman"/>
          <w:b w:val="0"/>
          <w:bCs/>
          <w:sz w:val="36"/>
          <w:szCs w:val="22"/>
          <w:lang w:val="en-US" w:eastAsia="zh-CN"/>
        </w:rPr>
        <w:t>含氢氯氟烃</w:t>
      </w:r>
      <w:r>
        <w:rPr>
          <w:rFonts w:hint="default" w:ascii="Times New Roman" w:hAnsi="Times New Roman" w:eastAsia="方正小标宋简体" w:cs="Times New Roman"/>
          <w:b w:val="0"/>
          <w:bCs/>
          <w:sz w:val="36"/>
          <w:szCs w:val="22"/>
        </w:rPr>
        <w:t>经销商</w:t>
      </w:r>
      <w:r>
        <w:rPr>
          <w:rFonts w:hint="default" w:ascii="Times New Roman" w:hAnsi="Times New Roman" w:eastAsia="方正小标宋简体" w:cs="Times New Roman"/>
          <w:b w:val="0"/>
          <w:bCs/>
          <w:sz w:val="36"/>
          <w:szCs w:val="22"/>
          <w:lang w:val="en-US" w:eastAsia="zh-CN"/>
        </w:rPr>
        <w:t>调研</w:t>
      </w:r>
      <w:r>
        <w:rPr>
          <w:rFonts w:hint="default" w:ascii="Times New Roman" w:hAnsi="Times New Roman" w:eastAsia="方正小标宋简体" w:cs="Times New Roman"/>
          <w:b w:val="0"/>
          <w:bCs/>
          <w:sz w:val="36"/>
          <w:szCs w:val="22"/>
        </w:rPr>
        <w:t>的</w:t>
      </w:r>
      <w:r>
        <w:rPr>
          <w:rFonts w:hint="default" w:ascii="Times New Roman" w:hAnsi="Times New Roman" w:eastAsia="方正小标宋简体" w:cs="Times New Roman"/>
          <w:b w:val="0"/>
          <w:bCs/>
          <w:sz w:val="36"/>
          <w:szCs w:val="22"/>
          <w:lang w:val="en-US" w:eastAsia="zh-CN"/>
        </w:rPr>
        <w:t>工作大纲</w:t>
      </w:r>
    </w:p>
    <w:p>
      <w:pPr>
        <w:ind w:left="561"/>
        <w:jc w:val="center"/>
        <w:rPr>
          <w:rFonts w:hint="default" w:ascii="Times New Roman" w:hAnsi="Times New Roman" w:eastAsia="方正小标宋简体" w:cs="Times New Roman"/>
          <w:b w:val="0"/>
          <w:bCs/>
          <w:sz w:val="36"/>
          <w:szCs w:val="22"/>
        </w:rPr>
      </w:pPr>
      <w:r>
        <w:rPr>
          <w:rFonts w:hint="default" w:ascii="Times New Roman" w:hAnsi="Times New Roman" w:eastAsia="方正小标宋简体" w:cs="Times New Roman"/>
          <w:b w:val="0"/>
          <w:bCs/>
          <w:sz w:val="36"/>
          <w:szCs w:val="22"/>
          <w:lang w:val="en-US" w:eastAsia="zh-CN"/>
        </w:rPr>
        <w:t>编号</w:t>
      </w:r>
      <w:r>
        <w:rPr>
          <w:rFonts w:hint="default" w:ascii="Times New Roman" w:hAnsi="Times New Roman" w:eastAsia="方正小标宋简体" w:cs="Times New Roman"/>
          <w:b w:val="0"/>
          <w:bCs/>
          <w:sz w:val="36"/>
          <w:szCs w:val="22"/>
        </w:rPr>
        <w:t>：Pro-CS-3</w:t>
      </w:r>
    </w:p>
    <w:p>
      <w:pPr>
        <w:pStyle w:val="3"/>
        <w:spacing w:before="156" w:beforeLine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背景</w:t>
      </w:r>
    </w:p>
    <w:p>
      <w:pPr>
        <w:spacing w:before="156" w:beforeLines="50"/>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在2007年9月举行的缔约方第19次会议上，缔约方商定了加速</w:t>
      </w:r>
      <w:r>
        <w:rPr>
          <w:rFonts w:hint="default" w:ascii="Times New Roman" w:hAnsi="Times New Roman" w:eastAsia="仿宋_GB2312" w:cs="Times New Roman"/>
          <w:sz w:val="28"/>
          <w:szCs w:val="28"/>
          <w:lang w:val="en-US" w:eastAsia="zh-CN"/>
        </w:rPr>
        <w:t>含氢氯氟烃（HCFCs）</w:t>
      </w:r>
      <w:r>
        <w:rPr>
          <w:rFonts w:hint="default" w:ascii="Times New Roman" w:hAnsi="Times New Roman" w:eastAsia="仿宋_GB2312" w:cs="Times New Roman"/>
          <w:sz w:val="28"/>
          <w:szCs w:val="28"/>
        </w:rPr>
        <w:t>逐步淘汰时间表。作为</w:t>
      </w:r>
      <w:r>
        <w:rPr>
          <w:rFonts w:hint="default" w:ascii="Times New Roman" w:hAnsi="Times New Roman" w:eastAsia="仿宋_GB2312" w:cs="Times New Roman"/>
          <w:sz w:val="28"/>
          <w:szCs w:val="28"/>
          <w:lang w:val="en-US" w:eastAsia="zh-CN"/>
        </w:rPr>
        <w:t>A5国家</w:t>
      </w:r>
      <w:r>
        <w:rPr>
          <w:rFonts w:hint="default" w:ascii="Times New Roman" w:hAnsi="Times New Roman" w:eastAsia="仿宋_GB2312" w:cs="Times New Roman"/>
          <w:sz w:val="28"/>
          <w:szCs w:val="28"/>
        </w:rPr>
        <w:t>，中国需要在2013年之前将</w:t>
      </w:r>
      <w:r>
        <w:rPr>
          <w:rFonts w:hint="default" w:ascii="Times New Roman" w:hAnsi="Times New Roman" w:eastAsia="仿宋_GB2312" w:cs="Times New Roman"/>
          <w:sz w:val="28"/>
          <w:szCs w:val="28"/>
          <w:lang w:val="en-US" w:eastAsia="zh-CN"/>
        </w:rPr>
        <w:t>HCFCs</w:t>
      </w:r>
      <w:r>
        <w:rPr>
          <w:rFonts w:hint="default" w:ascii="Times New Roman" w:hAnsi="Times New Roman" w:eastAsia="仿宋_GB2312" w:cs="Times New Roman"/>
          <w:sz w:val="28"/>
          <w:szCs w:val="28"/>
        </w:rPr>
        <w:t>的生产和消费冻结在2009-2010年（基线）的平均水平，在2015年、2020年和2025年分别实现10%、35%和67.5%的削减目标，并在2030年完全淘汰</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，限制生产和消费，以满足2030-2040年间</w:t>
      </w:r>
      <w:r>
        <w:rPr>
          <w:rFonts w:hint="default" w:ascii="Times New Roman" w:hAnsi="Times New Roman" w:eastAsia="仿宋_GB2312" w:cs="Times New Roman"/>
          <w:sz w:val="28"/>
          <w:szCs w:val="28"/>
          <w:lang w:val="en-US" w:eastAsia="zh-CN"/>
        </w:rPr>
        <w:t>维修行业</w:t>
      </w:r>
      <w:r>
        <w:rPr>
          <w:rFonts w:hint="default" w:ascii="Times New Roman" w:hAnsi="Times New Roman" w:eastAsia="仿宋_GB2312" w:cs="Times New Roman"/>
          <w:sz w:val="28"/>
          <w:szCs w:val="28"/>
        </w:rPr>
        <w:t>的剩余需求。</w:t>
      </w:r>
    </w:p>
    <w:p>
      <w:pPr>
        <w:spacing w:before="156" w:beforeLines="50"/>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在第69次</w:t>
      </w:r>
      <w:r>
        <w:rPr>
          <w:rFonts w:hint="default" w:ascii="Times New Roman" w:hAnsi="Times New Roman" w:eastAsia="仿宋_GB2312" w:cs="Times New Roman"/>
          <w:sz w:val="28"/>
          <w:szCs w:val="28"/>
          <w:lang w:val="en-US" w:eastAsia="zh-CN"/>
        </w:rPr>
        <w:t>会议</w:t>
      </w:r>
      <w:r>
        <w:rPr>
          <w:rFonts w:hint="default" w:ascii="Times New Roman" w:hAnsi="Times New Roman" w:eastAsia="仿宋_GB2312" w:cs="Times New Roman"/>
          <w:sz w:val="28"/>
          <w:szCs w:val="28"/>
        </w:rPr>
        <w:t>上，执委会批准了中国</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淘汰管理计划（HPPMP）。根据《蒙特利尔议定书》逐步淘汰时间表，对于完全淘汰受控用途</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生产的总补偿原则上已获批准，根据执委会第69/28（e）号决定，总补偿不得超过3.85亿美元。已批准第一阶段HPPMP的9500万美元用于将受控用途的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生产在2010年至2013年间由起点水平降至基线水平，并在2015年</w:t>
      </w:r>
      <w:r>
        <w:rPr>
          <w:rFonts w:hint="default" w:ascii="Times New Roman" w:hAnsi="Times New Roman" w:eastAsia="仿宋_GB2312" w:cs="Times New Roman"/>
          <w:sz w:val="28"/>
          <w:szCs w:val="28"/>
          <w:lang w:val="en-US" w:eastAsia="zh-CN"/>
        </w:rPr>
        <w:t>降至</w:t>
      </w:r>
      <w:r>
        <w:rPr>
          <w:rFonts w:hint="default" w:ascii="Times New Roman" w:hAnsi="Times New Roman" w:eastAsia="仿宋_GB2312" w:cs="Times New Roman"/>
          <w:sz w:val="28"/>
          <w:szCs w:val="28"/>
        </w:rPr>
        <w:t>基线的90%。第一阶段HPPMP于2018年底</w:t>
      </w:r>
      <w:r>
        <w:rPr>
          <w:rFonts w:hint="default" w:ascii="Times New Roman" w:hAnsi="Times New Roman" w:eastAsia="仿宋_GB2312" w:cs="Times New Roman"/>
          <w:sz w:val="28"/>
          <w:szCs w:val="28"/>
          <w:lang w:val="en-US" w:eastAsia="zh-CN"/>
        </w:rPr>
        <w:t>完成</w:t>
      </w:r>
      <w:r>
        <w:rPr>
          <w:rFonts w:hint="default" w:ascii="Times New Roman" w:hAnsi="Times New Roman" w:eastAsia="仿宋_GB2312" w:cs="Times New Roman"/>
          <w:sz w:val="28"/>
          <w:szCs w:val="28"/>
        </w:rPr>
        <w:t>。</w:t>
      </w:r>
    </w:p>
    <w:p>
      <w:pPr>
        <w:spacing w:before="156" w:beforeLines="50"/>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为</w:t>
      </w:r>
      <w:r>
        <w:rPr>
          <w:rFonts w:hint="default" w:ascii="Times New Roman" w:hAnsi="Times New Roman" w:eastAsia="仿宋_GB2312" w:cs="Times New Roman"/>
          <w:sz w:val="28"/>
          <w:szCs w:val="28"/>
          <w:lang w:val="en-US" w:eastAsia="zh-CN"/>
        </w:rPr>
        <w:t>延续第一阶段</w:t>
      </w:r>
      <w:r>
        <w:rPr>
          <w:rFonts w:hint="default" w:ascii="Times New Roman" w:hAnsi="Times New Roman" w:eastAsia="仿宋_GB2312" w:cs="Times New Roman"/>
          <w:sz w:val="28"/>
          <w:szCs w:val="28"/>
        </w:rPr>
        <w:t>HPPMP逐步淘汰</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生产</w:t>
      </w:r>
      <w:r>
        <w:rPr>
          <w:rFonts w:hint="default" w:ascii="Times New Roman" w:hAnsi="Times New Roman" w:eastAsia="仿宋_GB2312" w:cs="Times New Roman"/>
          <w:sz w:val="28"/>
          <w:szCs w:val="28"/>
          <w:lang w:val="en-US" w:eastAsia="zh-CN"/>
        </w:rPr>
        <w:t>的履约进度</w:t>
      </w:r>
      <w:r>
        <w:rPr>
          <w:rFonts w:hint="default" w:ascii="Times New Roman" w:hAnsi="Times New Roman" w:eastAsia="仿宋_GB2312" w:cs="Times New Roman"/>
          <w:sz w:val="28"/>
          <w:szCs w:val="28"/>
        </w:rPr>
        <w:t>，中国提交了第二阶段HPPMP项目供执委会审议，以期进一步实现2020年和2025年35%和67.5%的削减目标。在第81次会议上，执委会尚未批准重新提交的中国第二阶段HPPMP，但特例批准了2,300万美元，以帮助中国在2018年继续减产至22,742 ODP吨。</w:t>
      </w:r>
    </w:p>
    <w:p>
      <w:pPr>
        <w:spacing w:before="156" w:beforeLines="50"/>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在第86次会议上，执委会原则上批准了2018-2026年中国第二阶段HPPMP修订版，</w:t>
      </w:r>
      <w:r>
        <w:rPr>
          <w:rFonts w:hint="default" w:ascii="Times New Roman" w:hAnsi="Times New Roman" w:eastAsia="仿宋_GB2312" w:cs="Times New Roman"/>
          <w:sz w:val="28"/>
          <w:szCs w:val="28"/>
          <w:lang w:val="en-US" w:eastAsia="zh-CN"/>
        </w:rPr>
        <w:t>在</w:t>
      </w:r>
      <w:r>
        <w:rPr>
          <w:rFonts w:hint="default" w:ascii="Times New Roman" w:hAnsi="Times New Roman" w:eastAsia="仿宋_GB2312" w:cs="Times New Roman"/>
          <w:sz w:val="28"/>
          <w:szCs w:val="28"/>
        </w:rPr>
        <w:t>目标2025年和2026年分别将受控用途的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产量削减基线的67.5%和71.5%，补助金额共计6,700万美元，包含第81/71（b）号决定已批准的2,300万美元在内。</w:t>
      </w:r>
    </w:p>
    <w:p>
      <w:pPr>
        <w:spacing w:before="156" w:beforeLines="50"/>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《蒙特利尔议定书》管控的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达40类，其中，中国生产和消费的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包括HCFC-22、HCFC-123、HCFC-124、HCFC-141b、HCFC-142b和HCFC-133a。这些</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在化工市场上在</w:t>
      </w:r>
      <w:r>
        <w:rPr>
          <w:rFonts w:hint="default" w:ascii="Times New Roman" w:hAnsi="Times New Roman" w:eastAsia="仿宋_GB2312" w:cs="Times New Roman"/>
          <w:sz w:val="28"/>
          <w:szCs w:val="28"/>
          <w:lang w:eastAsia="zh-CN"/>
        </w:rPr>
        <w:t>生产企业</w:t>
      </w:r>
      <w:r>
        <w:rPr>
          <w:rFonts w:hint="default" w:ascii="Times New Roman" w:hAnsi="Times New Roman" w:eastAsia="仿宋_GB2312" w:cs="Times New Roman"/>
          <w:sz w:val="28"/>
          <w:szCs w:val="28"/>
        </w:rPr>
        <w:t>、经销商和消费者间进行交易，用于制冷剂、发泡剂、溶剂等</w:t>
      </w:r>
      <w:r>
        <w:rPr>
          <w:rFonts w:hint="default" w:ascii="Times New Roman" w:hAnsi="Times New Roman" w:eastAsia="仿宋_GB2312" w:cs="Times New Roman"/>
          <w:sz w:val="28"/>
          <w:szCs w:val="28"/>
          <w:lang w:val="en-US" w:eastAsia="zh-CN"/>
        </w:rPr>
        <w:t>受控</w:t>
      </w:r>
      <w:r>
        <w:rPr>
          <w:rFonts w:hint="default" w:ascii="Times New Roman" w:hAnsi="Times New Roman" w:eastAsia="仿宋_GB2312" w:cs="Times New Roman"/>
          <w:sz w:val="28"/>
          <w:szCs w:val="28"/>
        </w:rPr>
        <w:t>用途或化工原料用途。</w:t>
      </w:r>
    </w:p>
    <w:p>
      <w:pPr>
        <w:spacing w:before="156" w:beforeLines="50"/>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购销过程管理是</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管理体系的重要组成部分。经销商是</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生产和消费之间的重要纽带。为了实现</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生产</w:t>
      </w:r>
      <w:r>
        <w:rPr>
          <w:rFonts w:hint="default" w:ascii="Times New Roman" w:hAnsi="Times New Roman" w:eastAsia="仿宋_GB2312" w:cs="Times New Roman"/>
          <w:sz w:val="28"/>
          <w:szCs w:val="28"/>
          <w:lang w:val="en-US" w:eastAsia="zh-CN"/>
        </w:rPr>
        <w:t>行业</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val="en-US" w:eastAsia="zh-CN"/>
        </w:rPr>
        <w:t>履约</w:t>
      </w:r>
      <w:r>
        <w:rPr>
          <w:rFonts w:hint="default" w:ascii="Times New Roman" w:hAnsi="Times New Roman" w:eastAsia="仿宋_GB2312" w:cs="Times New Roman"/>
          <w:sz w:val="28"/>
          <w:szCs w:val="28"/>
        </w:rPr>
        <w:t>目标，中国发布了与</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经销商相关的具体政策，包括</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经销商的</w:t>
      </w:r>
      <w:r>
        <w:rPr>
          <w:rFonts w:hint="default" w:ascii="Times New Roman" w:hAnsi="Times New Roman" w:eastAsia="仿宋_GB2312" w:cs="Times New Roman"/>
          <w:sz w:val="28"/>
          <w:szCs w:val="28"/>
          <w:lang w:val="en-US" w:eastAsia="zh-CN"/>
        </w:rPr>
        <w:t>备案</w:t>
      </w:r>
      <w:r>
        <w:rPr>
          <w:rFonts w:hint="default" w:ascii="Times New Roman" w:hAnsi="Times New Roman" w:eastAsia="仿宋_GB2312" w:cs="Times New Roman"/>
          <w:sz w:val="28"/>
          <w:szCs w:val="28"/>
        </w:rPr>
        <w:t>机制和数据申报机制，以便管理</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的交易并确保落实HPPMP。每年交易量超过1,000公吨的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经销商应在生态环境部</w:t>
      </w:r>
      <w:r>
        <w:rPr>
          <w:rFonts w:hint="default" w:ascii="Times New Roman" w:hAnsi="Times New Roman" w:eastAsia="仿宋_GB2312" w:cs="Times New Roman"/>
          <w:sz w:val="28"/>
          <w:szCs w:val="28"/>
          <w:lang w:val="en-US" w:eastAsia="zh-CN"/>
        </w:rPr>
        <w:t>备案</w:t>
      </w:r>
      <w:r>
        <w:rPr>
          <w:rFonts w:hint="default" w:ascii="Times New Roman" w:hAnsi="Times New Roman" w:eastAsia="仿宋_GB2312" w:cs="Times New Roman"/>
          <w:sz w:val="28"/>
          <w:szCs w:val="28"/>
        </w:rPr>
        <w:t>，每年交易量低于1,000公吨的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经销商应在当地生态环境局</w:t>
      </w:r>
      <w:r>
        <w:rPr>
          <w:rFonts w:hint="default" w:ascii="Times New Roman" w:hAnsi="Times New Roman" w:eastAsia="仿宋_GB2312" w:cs="Times New Roman"/>
          <w:sz w:val="28"/>
          <w:szCs w:val="28"/>
          <w:lang w:val="en-US" w:eastAsia="zh-CN"/>
        </w:rPr>
        <w:t>备案</w:t>
      </w:r>
      <w:r>
        <w:rPr>
          <w:rFonts w:hint="default" w:ascii="Times New Roman" w:hAnsi="Times New Roman" w:eastAsia="仿宋_GB2312" w:cs="Times New Roman"/>
          <w:sz w:val="28"/>
          <w:szCs w:val="28"/>
        </w:rPr>
        <w:t>。此外，中国在2010年对</w:t>
      </w:r>
      <w:r>
        <w:rPr>
          <w:rFonts w:hint="default" w:ascii="Times New Roman" w:hAnsi="Times New Roman" w:eastAsia="仿宋_GB2312" w:cs="Times New Roman"/>
          <w:sz w:val="28"/>
          <w:szCs w:val="28"/>
          <w:lang w:val="en-US" w:eastAsia="zh-CN"/>
        </w:rPr>
        <w:t>氯氟烃</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CFCs</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和</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经销商进行了</w:t>
      </w: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，摸清这些化学物质的交易流程网络。2010年，共有42家</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经销商参与了</w:t>
      </w: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，涉及各类</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以及包括聚四氟乙烯</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PTFE</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、聚偏氟乙烯</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PVDF</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在内的</w:t>
      </w:r>
      <w:r>
        <w:rPr>
          <w:rFonts w:hint="default" w:ascii="Times New Roman" w:hAnsi="Times New Roman" w:eastAsia="仿宋_GB2312" w:cs="Times New Roman"/>
          <w:sz w:val="28"/>
          <w:szCs w:val="28"/>
          <w:lang w:val="en-US" w:eastAsia="zh-CN"/>
        </w:rPr>
        <w:t>受控</w:t>
      </w:r>
      <w:r>
        <w:rPr>
          <w:rFonts w:hint="default" w:ascii="Times New Roman" w:hAnsi="Times New Roman" w:eastAsia="仿宋_GB2312" w:cs="Times New Roman"/>
          <w:sz w:val="28"/>
          <w:szCs w:val="28"/>
        </w:rPr>
        <w:t>用途和原料用途相关的6个消费</w:t>
      </w:r>
      <w:r>
        <w:rPr>
          <w:rFonts w:hint="default" w:ascii="Times New Roman" w:hAnsi="Times New Roman" w:eastAsia="仿宋_GB2312" w:cs="Times New Roman"/>
          <w:sz w:val="28"/>
          <w:szCs w:val="28"/>
          <w:lang w:val="en-US" w:eastAsia="zh-CN"/>
        </w:rPr>
        <w:t>行业</w:t>
      </w:r>
      <w:r>
        <w:rPr>
          <w:rFonts w:hint="default" w:ascii="Times New Roman" w:hAnsi="Times New Roman" w:eastAsia="仿宋_GB2312" w:cs="Times New Roman"/>
          <w:sz w:val="28"/>
          <w:szCs w:val="28"/>
        </w:rPr>
        <w:t>。</w:t>
      </w:r>
    </w:p>
    <w:p>
      <w:pPr>
        <w:spacing w:before="156" w:beforeLines="50"/>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根据重新提交的第二阶段HPPMP中2020-2022年技术援助活动实施计划，中国应</w:t>
      </w:r>
      <w:r>
        <w:rPr>
          <w:rFonts w:hint="default" w:ascii="Times New Roman" w:hAnsi="Times New Roman" w:eastAsia="仿宋_GB2312" w:cs="Times New Roman"/>
          <w:sz w:val="28"/>
          <w:szCs w:val="28"/>
          <w:lang w:val="en-US" w:eastAsia="zh-CN"/>
        </w:rPr>
        <w:t>对</w:t>
      </w:r>
      <w:r>
        <w:rPr>
          <w:rFonts w:hint="default" w:ascii="Times New Roman" w:hAnsi="Times New Roman" w:eastAsia="仿宋_GB2312" w:cs="Times New Roman"/>
          <w:sz w:val="28"/>
          <w:szCs w:val="28"/>
        </w:rPr>
        <w:t>2020年度和2021年度中国的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经销商进行全面</w:t>
      </w: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，确保</w:t>
      </w:r>
      <w:r>
        <w:rPr>
          <w:rFonts w:hint="default" w:ascii="Times New Roman" w:hAnsi="Times New Roman" w:eastAsia="仿宋_GB2312" w:cs="Times New Roman"/>
          <w:sz w:val="28"/>
          <w:szCs w:val="28"/>
          <w:lang w:val="en-US" w:eastAsia="zh-CN"/>
        </w:rPr>
        <w:t>充分了解</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经销商当前的活动和相关数据。同时，还将对</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经销商的管理和监督提出建议。</w:t>
      </w:r>
    </w:p>
    <w:p>
      <w:pPr>
        <w:pStyle w:val="3"/>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B. 目标</w:t>
      </w:r>
    </w:p>
    <w:p>
      <w:pPr>
        <w:spacing w:before="156" w:beforeLines="50"/>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的主要目的是：</w:t>
      </w:r>
    </w:p>
    <w:p>
      <w:pPr>
        <w:numPr>
          <w:ilvl w:val="0"/>
          <w:numId w:val="2"/>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了解2020年度和2021年度中国</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经销商的分布情况；</w:t>
      </w:r>
    </w:p>
    <w:p>
      <w:pPr>
        <w:numPr>
          <w:ilvl w:val="0"/>
          <w:numId w:val="2"/>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了解2020年度和2021年度在生态环境部</w:t>
      </w:r>
      <w:r>
        <w:rPr>
          <w:rFonts w:hint="default" w:ascii="Times New Roman" w:hAnsi="Times New Roman" w:eastAsia="仿宋_GB2312" w:cs="Times New Roman"/>
          <w:sz w:val="28"/>
          <w:szCs w:val="28"/>
          <w:lang w:val="en-US" w:eastAsia="zh-CN"/>
        </w:rPr>
        <w:t>备案</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经销商（一级经销商）；</w:t>
      </w:r>
    </w:p>
    <w:p>
      <w:pPr>
        <w:numPr>
          <w:ilvl w:val="0"/>
          <w:numId w:val="2"/>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了解2020年度和2021年度与生态环境部</w:t>
      </w:r>
      <w:r>
        <w:rPr>
          <w:rFonts w:hint="default" w:ascii="Times New Roman" w:hAnsi="Times New Roman" w:eastAsia="仿宋_GB2312" w:cs="Times New Roman"/>
          <w:sz w:val="28"/>
          <w:szCs w:val="28"/>
          <w:lang w:val="en-US" w:eastAsia="zh-CN"/>
        </w:rPr>
        <w:t>备案</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经销商直接交易并在省级</w:t>
      </w:r>
      <w:r>
        <w:rPr>
          <w:rFonts w:hint="default" w:ascii="Times New Roman" w:hAnsi="Times New Roman" w:eastAsia="仿宋_GB2312" w:cs="Times New Roman"/>
          <w:sz w:val="28"/>
          <w:szCs w:val="28"/>
          <w:lang w:val="en-US" w:eastAsia="zh-CN"/>
        </w:rPr>
        <w:t>备案</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经销商（二级经销商）；</w:t>
      </w:r>
    </w:p>
    <w:p>
      <w:pPr>
        <w:numPr>
          <w:ilvl w:val="0"/>
          <w:numId w:val="2"/>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确定作为</w:t>
      </w:r>
      <w:r>
        <w:rPr>
          <w:rFonts w:hint="default" w:ascii="Times New Roman" w:hAnsi="Times New Roman" w:eastAsia="仿宋_GB2312" w:cs="Times New Roman"/>
          <w:sz w:val="28"/>
          <w:szCs w:val="28"/>
          <w:lang w:val="en-US" w:eastAsia="zh-CN"/>
        </w:rPr>
        <w:t>受控</w:t>
      </w:r>
      <w:r>
        <w:rPr>
          <w:rFonts w:hint="default" w:ascii="Times New Roman" w:hAnsi="Times New Roman" w:eastAsia="仿宋_GB2312" w:cs="Times New Roman"/>
          <w:sz w:val="28"/>
          <w:szCs w:val="28"/>
        </w:rPr>
        <w:t>用途和原料用途的</w:t>
      </w:r>
      <w:r>
        <w:rPr>
          <w:rFonts w:hint="default" w:ascii="Times New Roman" w:hAnsi="Times New Roman" w:eastAsia="仿宋_GB2312" w:cs="Times New Roman"/>
          <w:sz w:val="28"/>
          <w:szCs w:val="28"/>
          <w:lang w:val="en-US" w:eastAsia="zh-CN"/>
        </w:rPr>
        <w:t>采购量与销售量</w:t>
      </w:r>
      <w:r>
        <w:rPr>
          <w:rFonts w:hint="default" w:ascii="Times New Roman" w:hAnsi="Times New Roman" w:eastAsia="仿宋_GB2312" w:cs="Times New Roman"/>
          <w:sz w:val="28"/>
          <w:szCs w:val="28"/>
        </w:rPr>
        <w:t>；</w:t>
      </w:r>
    </w:p>
    <w:p>
      <w:pPr>
        <w:numPr>
          <w:ilvl w:val="0"/>
          <w:numId w:val="2"/>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原料经销商是否转售用作</w:t>
      </w:r>
      <w:r>
        <w:rPr>
          <w:rFonts w:hint="default" w:ascii="Times New Roman" w:hAnsi="Times New Roman" w:eastAsia="仿宋_GB2312" w:cs="Times New Roman"/>
          <w:sz w:val="28"/>
          <w:szCs w:val="28"/>
          <w:lang w:val="en-US" w:eastAsia="zh-CN"/>
        </w:rPr>
        <w:t>受控</w:t>
      </w:r>
      <w:r>
        <w:rPr>
          <w:rFonts w:hint="default" w:ascii="Times New Roman" w:hAnsi="Times New Roman" w:eastAsia="仿宋_GB2312" w:cs="Times New Roman"/>
          <w:sz w:val="28"/>
          <w:szCs w:val="28"/>
        </w:rPr>
        <w:t>用途的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，或</w:t>
      </w:r>
      <w:r>
        <w:rPr>
          <w:rFonts w:hint="default" w:ascii="Times New Roman" w:hAnsi="Times New Roman" w:eastAsia="仿宋_GB2312" w:cs="Times New Roman"/>
          <w:sz w:val="28"/>
          <w:szCs w:val="28"/>
          <w:lang w:val="en-US" w:eastAsia="zh-CN"/>
        </w:rPr>
        <w:t>受控</w:t>
      </w:r>
      <w:r>
        <w:rPr>
          <w:rFonts w:hint="default" w:ascii="Times New Roman" w:hAnsi="Times New Roman" w:eastAsia="仿宋_GB2312" w:cs="Times New Roman"/>
          <w:sz w:val="28"/>
          <w:szCs w:val="28"/>
        </w:rPr>
        <w:t>用途经销商是否转售用作原料用途的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w:t>
      </w:r>
    </w:p>
    <w:p>
      <w:pPr>
        <w:numPr>
          <w:ilvl w:val="0"/>
          <w:numId w:val="2"/>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分析经销商提供的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采购和销售流程，简要预测未来三年（2022-2024年）</w:t>
      </w:r>
      <w:r>
        <w:rPr>
          <w:rFonts w:hint="default" w:ascii="Times New Roman" w:hAnsi="Times New Roman" w:eastAsia="仿宋_GB2312" w:cs="Times New Roman"/>
          <w:sz w:val="28"/>
          <w:szCs w:val="28"/>
          <w:lang w:val="en-US" w:eastAsia="zh-CN"/>
        </w:rPr>
        <w:t>受控</w:t>
      </w:r>
      <w:r>
        <w:rPr>
          <w:rFonts w:hint="default" w:ascii="Times New Roman" w:hAnsi="Times New Roman" w:eastAsia="仿宋_GB2312" w:cs="Times New Roman"/>
          <w:sz w:val="28"/>
          <w:szCs w:val="28"/>
        </w:rPr>
        <w:t>用途和原料用途</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化工市场的趋势，并提出加强</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采购和销售管理的建议。</w:t>
      </w:r>
    </w:p>
    <w:p>
      <w:pPr>
        <w:spacing w:before="156" w:beforeLines="50"/>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在本次</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中，一级经销商是指在生态环境部</w:t>
      </w:r>
      <w:r>
        <w:rPr>
          <w:rFonts w:hint="default" w:ascii="Times New Roman" w:hAnsi="Times New Roman" w:eastAsia="仿宋_GB2312" w:cs="Times New Roman"/>
          <w:sz w:val="28"/>
          <w:szCs w:val="28"/>
          <w:lang w:val="en-US" w:eastAsia="zh-CN"/>
        </w:rPr>
        <w:t>备案</w:t>
      </w:r>
      <w:r>
        <w:rPr>
          <w:rFonts w:hint="default" w:ascii="Times New Roman" w:hAnsi="Times New Roman" w:eastAsia="仿宋_GB2312" w:cs="Times New Roman"/>
          <w:sz w:val="28"/>
          <w:szCs w:val="28"/>
        </w:rPr>
        <w:t>且在2020年度和2021年度</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经销总量不少于1,000公吨的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经销商。2020年有105家一级经销商，2021年有110家一级经销商。二级经销商指直接与一级经销商进行交易并在当地生态环境局</w:t>
      </w:r>
      <w:r>
        <w:rPr>
          <w:rFonts w:hint="default" w:ascii="Times New Roman" w:hAnsi="Times New Roman" w:eastAsia="仿宋_GB2312" w:cs="Times New Roman"/>
          <w:sz w:val="28"/>
          <w:szCs w:val="28"/>
          <w:lang w:val="en-US" w:eastAsia="zh-CN"/>
        </w:rPr>
        <w:t>备案</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经销商，二级经销商在2020年度和2021年度</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经销总量少于1,000公吨。</w:t>
      </w:r>
      <w:r>
        <w:rPr>
          <w:rFonts w:hint="default" w:ascii="Times New Roman" w:hAnsi="Times New Roman" w:eastAsia="仿宋_GB2312" w:cs="Times New Roman"/>
          <w:sz w:val="28"/>
          <w:szCs w:val="28"/>
          <w:lang w:eastAsia="zh-CN"/>
        </w:rPr>
        <w:t>生产企业</w:t>
      </w:r>
      <w:r>
        <w:rPr>
          <w:rFonts w:hint="default" w:ascii="Times New Roman" w:hAnsi="Times New Roman" w:eastAsia="仿宋_GB2312" w:cs="Times New Roman"/>
          <w:sz w:val="28"/>
          <w:szCs w:val="28"/>
        </w:rPr>
        <w:t>是指HPPMP中定义的</w:t>
      </w:r>
      <w:r>
        <w:rPr>
          <w:rFonts w:hint="default" w:ascii="Times New Roman" w:hAnsi="Times New Roman" w:eastAsia="仿宋_GB2312" w:cs="Times New Roman"/>
          <w:sz w:val="28"/>
          <w:szCs w:val="28"/>
          <w:lang w:eastAsia="zh-CN"/>
        </w:rPr>
        <w:t>HCFCs生产企业</w:t>
      </w:r>
      <w:r>
        <w:rPr>
          <w:rFonts w:hint="default" w:ascii="Times New Roman" w:hAnsi="Times New Roman" w:eastAsia="仿宋_GB2312" w:cs="Times New Roman"/>
          <w:sz w:val="28"/>
          <w:szCs w:val="28"/>
        </w:rPr>
        <w:t>，其有权购买和销售作为</w:t>
      </w:r>
      <w:r>
        <w:rPr>
          <w:rFonts w:hint="default" w:ascii="Times New Roman" w:hAnsi="Times New Roman" w:eastAsia="仿宋_GB2312" w:cs="Times New Roman"/>
          <w:sz w:val="28"/>
          <w:szCs w:val="28"/>
          <w:lang w:val="en-US" w:eastAsia="zh-CN"/>
        </w:rPr>
        <w:t>受控</w:t>
      </w:r>
      <w:r>
        <w:rPr>
          <w:rFonts w:hint="default" w:ascii="Times New Roman" w:hAnsi="Times New Roman" w:eastAsia="仿宋_GB2312" w:cs="Times New Roman"/>
          <w:sz w:val="28"/>
          <w:szCs w:val="28"/>
        </w:rPr>
        <w:t>用途和原料用途的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w:t>
      </w:r>
    </w:p>
    <w:p>
      <w:pPr>
        <w:pStyle w:val="3"/>
        <w:spacing w:before="156" w:beforeLine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 工作内容</w:t>
      </w:r>
    </w:p>
    <w:p>
      <w:pPr>
        <w:spacing w:before="156" w:beforeLines="50"/>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本项目的工作内容包括以下部分：</w:t>
      </w:r>
    </w:p>
    <w:p>
      <w:pPr>
        <w:numPr>
          <w:ilvl w:val="0"/>
          <w:numId w:val="3"/>
        </w:numPr>
        <w:spacing w:before="156" w:beforeLines="5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eastAsia="zh-CN"/>
        </w:rPr>
        <w:t>调研</w:t>
      </w:r>
      <w:r>
        <w:rPr>
          <w:rFonts w:hint="default" w:ascii="Times New Roman" w:hAnsi="Times New Roman" w:eastAsia="仿宋_GB2312" w:cs="Times New Roman"/>
          <w:b/>
          <w:sz w:val="28"/>
          <w:szCs w:val="28"/>
        </w:rPr>
        <w:t>问卷的编制、分发和收集</w:t>
      </w:r>
    </w:p>
    <w:p>
      <w:pPr>
        <w:spacing w:before="156" w:beforeLines="50"/>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顾问应分别为一级经销商和二级经销商编制全面的</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问卷，并在向经销商分发</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问卷之前获得生态环境部</w:t>
      </w:r>
      <w:r>
        <w:rPr>
          <w:rFonts w:hint="default" w:ascii="Times New Roman" w:hAnsi="Times New Roman" w:eastAsia="仿宋_GB2312" w:cs="Times New Roman"/>
          <w:sz w:val="28"/>
          <w:szCs w:val="28"/>
          <w:lang w:val="en-US" w:eastAsia="zh-CN"/>
        </w:rPr>
        <w:t>对外合作与交流中心</w:t>
      </w:r>
      <w:r>
        <w:rPr>
          <w:rFonts w:hint="default" w:ascii="Times New Roman" w:hAnsi="Times New Roman" w:eastAsia="仿宋_GB2312" w:cs="Times New Roman"/>
          <w:sz w:val="28"/>
          <w:szCs w:val="28"/>
        </w:rPr>
        <w:t>的认可。一经认可，顾问将于所有在</w:t>
      </w:r>
      <w:r>
        <w:rPr>
          <w:rFonts w:hint="default" w:ascii="Times New Roman" w:hAnsi="Times New Roman" w:eastAsia="仿宋_GB2312" w:cs="Times New Roman"/>
          <w:sz w:val="28"/>
          <w:szCs w:val="28"/>
          <w:lang w:val="en-US" w:eastAsia="zh-CN"/>
        </w:rPr>
        <w:t>调研年份在</w:t>
      </w:r>
      <w:r>
        <w:rPr>
          <w:rFonts w:hint="default" w:ascii="Times New Roman" w:hAnsi="Times New Roman" w:eastAsia="仿宋_GB2312" w:cs="Times New Roman"/>
          <w:sz w:val="28"/>
          <w:szCs w:val="28"/>
        </w:rPr>
        <w:t>生态环境部</w:t>
      </w:r>
      <w:r>
        <w:rPr>
          <w:rFonts w:hint="default" w:ascii="Times New Roman" w:hAnsi="Times New Roman" w:eastAsia="仿宋_GB2312" w:cs="Times New Roman"/>
          <w:sz w:val="28"/>
          <w:szCs w:val="28"/>
          <w:lang w:val="en-US" w:eastAsia="zh-CN"/>
        </w:rPr>
        <w:t>备案</w:t>
      </w:r>
      <w:r>
        <w:rPr>
          <w:rFonts w:hint="default" w:ascii="Times New Roman" w:hAnsi="Times New Roman" w:eastAsia="仿宋_GB2312" w:cs="Times New Roman"/>
          <w:sz w:val="28"/>
          <w:szCs w:val="28"/>
        </w:rPr>
        <w:t>的经销商分发</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问卷，并确保被</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对象及时反馈。</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问卷的内容应包括但不限于以下第2）节所示的信息。</w:t>
      </w:r>
    </w:p>
    <w:p>
      <w:pPr>
        <w:spacing w:before="156" w:beforeLines="50"/>
        <w:ind w:firstLine="53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顾问应通过电话、邮件或传真与一级经销商沟通，以确保其正确填写问卷所有关键信息，并及时反馈。一级经销商问卷回收率应为100%。</w:t>
      </w:r>
    </w:p>
    <w:p>
      <w:pPr>
        <w:spacing w:before="156" w:beforeLines="50"/>
        <w:ind w:firstLine="53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根据收集到的有关</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一级经销商和二级经销商之间直接交易的问卷信息，顾问应扩展</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经销商的名单，并将问卷分发给二级经销商，并从他们那里获得适当的反馈。二级经销商问卷回收率应不低于60%。</w:t>
      </w:r>
    </w:p>
    <w:p>
      <w:pPr>
        <w:spacing w:before="156" w:beforeLines="50"/>
        <w:ind w:firstLine="53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根据收集到的信息和</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经销商的反馈，顾问应进行案头工作，并编制一份实地考察的一级经销商名单。实地考察和调研对象应涵盖</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年度内至少40%的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一级经销商。</w:t>
      </w:r>
    </w:p>
    <w:p>
      <w:pPr>
        <w:numPr>
          <w:ilvl w:val="0"/>
          <w:numId w:val="3"/>
        </w:numPr>
        <w:spacing w:before="156" w:beforeLines="5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实地</w:t>
      </w:r>
      <w:r>
        <w:rPr>
          <w:rFonts w:hint="default" w:ascii="Times New Roman" w:hAnsi="Times New Roman" w:eastAsia="仿宋_GB2312" w:cs="Times New Roman"/>
          <w:b/>
          <w:sz w:val="28"/>
          <w:szCs w:val="28"/>
          <w:lang w:val="en-US" w:eastAsia="zh-CN"/>
        </w:rPr>
        <w:t>考察及调研</w:t>
      </w:r>
    </w:p>
    <w:p>
      <w:pPr>
        <w:spacing w:before="156" w:beforeLines="50"/>
        <w:ind w:firstLine="53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顾问应在</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年份访问至少40%的一级经销商，并收集以下信息：</w:t>
      </w:r>
    </w:p>
    <w:p>
      <w:pPr>
        <w:numPr>
          <w:ilvl w:val="0"/>
          <w:numId w:val="4"/>
        </w:numPr>
        <w:spacing w:before="156" w:beforeLines="50"/>
        <w:ind w:firstLine="48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一级/二级经销商的信息</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企业概况；</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用作</w:t>
      </w:r>
      <w:r>
        <w:rPr>
          <w:rFonts w:hint="default" w:ascii="Times New Roman" w:hAnsi="Times New Roman" w:eastAsia="仿宋_GB2312" w:cs="Times New Roman"/>
          <w:sz w:val="28"/>
          <w:szCs w:val="28"/>
          <w:lang w:val="en-US" w:eastAsia="zh-CN"/>
        </w:rPr>
        <w:t>受控</w:t>
      </w:r>
      <w:r>
        <w:rPr>
          <w:rFonts w:hint="default" w:ascii="Times New Roman" w:hAnsi="Times New Roman" w:eastAsia="仿宋_GB2312" w:cs="Times New Roman"/>
          <w:sz w:val="28"/>
          <w:szCs w:val="28"/>
        </w:rPr>
        <w:t>用途或原料用途的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类物质的</w:t>
      </w:r>
      <w:r>
        <w:rPr>
          <w:rFonts w:hint="default" w:ascii="Times New Roman" w:hAnsi="Times New Roman" w:eastAsia="仿宋_GB2312" w:cs="Times New Roman"/>
          <w:sz w:val="28"/>
          <w:szCs w:val="28"/>
          <w:lang w:val="en-US" w:eastAsia="zh-CN"/>
        </w:rPr>
        <w:t>采购量</w:t>
      </w:r>
      <w:r>
        <w:rPr>
          <w:rFonts w:hint="default" w:ascii="Times New Roman" w:hAnsi="Times New Roman" w:eastAsia="仿宋_GB2312" w:cs="Times New Roman"/>
          <w:sz w:val="28"/>
          <w:szCs w:val="28"/>
        </w:rPr>
        <w:t>和销售</w:t>
      </w:r>
      <w:r>
        <w:rPr>
          <w:rFonts w:hint="default" w:ascii="Times New Roman" w:hAnsi="Times New Roman" w:eastAsia="仿宋_GB2312" w:cs="Times New Roman"/>
          <w:sz w:val="28"/>
          <w:szCs w:val="28"/>
          <w:lang w:val="en-US" w:eastAsia="zh-CN"/>
        </w:rPr>
        <w:t>量</w:t>
      </w:r>
      <w:r>
        <w:rPr>
          <w:rFonts w:hint="default" w:ascii="Times New Roman" w:hAnsi="Times New Roman" w:eastAsia="仿宋_GB2312" w:cs="Times New Roman"/>
          <w:sz w:val="28"/>
          <w:szCs w:val="28"/>
        </w:rPr>
        <w:t>，包括</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混合物（如有）；</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购销过程中的内部管理人员及相关专业人员；</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购买的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仓库位置和容量（如有）、仓库建立日期、储罐数量和容量、最新的仓库改造和/或扩建；</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年度一级经销商在生态环境部的</w:t>
      </w:r>
      <w:r>
        <w:rPr>
          <w:rFonts w:hint="default" w:ascii="Times New Roman" w:hAnsi="Times New Roman" w:eastAsia="仿宋_GB2312" w:cs="Times New Roman"/>
          <w:sz w:val="28"/>
          <w:szCs w:val="28"/>
          <w:lang w:val="en-US" w:eastAsia="zh-CN"/>
        </w:rPr>
        <w:t>备案编</w:t>
      </w:r>
      <w:r>
        <w:rPr>
          <w:rFonts w:hint="default" w:ascii="Times New Roman" w:hAnsi="Times New Roman" w:eastAsia="仿宋_GB2312" w:cs="Times New Roman"/>
          <w:sz w:val="28"/>
          <w:szCs w:val="28"/>
        </w:rPr>
        <w:t>号；</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年度二级经销商省级</w:t>
      </w:r>
      <w:r>
        <w:rPr>
          <w:rFonts w:hint="default" w:ascii="Times New Roman" w:hAnsi="Times New Roman" w:eastAsia="仿宋_GB2312" w:cs="Times New Roman"/>
          <w:sz w:val="28"/>
          <w:szCs w:val="28"/>
          <w:lang w:val="en-US" w:eastAsia="zh-CN"/>
        </w:rPr>
        <w:t>备案证明</w:t>
      </w:r>
      <w:r>
        <w:rPr>
          <w:rFonts w:hint="default" w:ascii="Times New Roman" w:hAnsi="Times New Roman" w:eastAsia="仿宋_GB2312" w:cs="Times New Roman"/>
          <w:sz w:val="28"/>
          <w:szCs w:val="28"/>
        </w:rPr>
        <w:t>；</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与一级经销商有直接交易的</w:t>
      </w:r>
      <w:r>
        <w:rPr>
          <w:rFonts w:hint="default" w:ascii="Times New Roman" w:hAnsi="Times New Roman" w:eastAsia="仿宋_GB2312" w:cs="Times New Roman"/>
          <w:sz w:val="28"/>
          <w:szCs w:val="28"/>
          <w:lang w:eastAsia="zh-CN"/>
        </w:rPr>
        <w:t>HCFCs生产企业</w:t>
      </w:r>
      <w:r>
        <w:rPr>
          <w:rFonts w:hint="default" w:ascii="Times New Roman" w:hAnsi="Times New Roman" w:eastAsia="仿宋_GB2312" w:cs="Times New Roman"/>
          <w:sz w:val="28"/>
          <w:szCs w:val="28"/>
        </w:rPr>
        <w:t>或二级经销商或</w:t>
      </w:r>
      <w:r>
        <w:rPr>
          <w:rFonts w:hint="default" w:ascii="Times New Roman" w:hAnsi="Times New Roman" w:eastAsia="仿宋_GB2312" w:cs="Times New Roman"/>
          <w:sz w:val="28"/>
          <w:szCs w:val="28"/>
          <w:lang w:val="en-US" w:eastAsia="zh-CN"/>
        </w:rPr>
        <w:t>使用企业</w:t>
      </w:r>
      <w:r>
        <w:rPr>
          <w:rFonts w:hint="default" w:ascii="Times New Roman" w:hAnsi="Times New Roman" w:eastAsia="仿宋_GB2312" w:cs="Times New Roman"/>
          <w:sz w:val="28"/>
          <w:szCs w:val="28"/>
        </w:rPr>
        <w:t>名单；</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与二级经销商直接交易的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三级经销商</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名单；</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直接交易的</w:t>
      </w:r>
      <w:r>
        <w:rPr>
          <w:rFonts w:hint="default" w:ascii="Times New Roman" w:hAnsi="Times New Roman" w:eastAsia="仿宋_GB2312" w:cs="Times New Roman"/>
          <w:sz w:val="28"/>
          <w:szCs w:val="28"/>
          <w:lang w:eastAsia="zh-CN"/>
        </w:rPr>
        <w:t>HCFCs生产企业</w:t>
      </w:r>
      <w:r>
        <w:rPr>
          <w:rFonts w:hint="default" w:ascii="Times New Roman" w:hAnsi="Times New Roman" w:eastAsia="仿宋_GB2312" w:cs="Times New Roman"/>
          <w:sz w:val="28"/>
          <w:szCs w:val="28"/>
        </w:rPr>
        <w:t>或二级经销商或</w:t>
      </w:r>
      <w:r>
        <w:rPr>
          <w:rFonts w:hint="default" w:ascii="Times New Roman" w:hAnsi="Times New Roman" w:eastAsia="仿宋_GB2312" w:cs="Times New Roman"/>
          <w:sz w:val="28"/>
          <w:szCs w:val="28"/>
          <w:lang w:val="en-US" w:eastAsia="zh-CN"/>
        </w:rPr>
        <w:t>使用企业</w:t>
      </w:r>
      <w:r>
        <w:rPr>
          <w:rFonts w:hint="default" w:ascii="Times New Roman" w:hAnsi="Times New Roman" w:eastAsia="仿宋_GB2312" w:cs="Times New Roman"/>
          <w:sz w:val="28"/>
          <w:szCs w:val="28"/>
        </w:rPr>
        <w:t>的分销和合作情况。</w:t>
      </w:r>
    </w:p>
    <w:p>
      <w:pPr>
        <w:numPr>
          <w:ilvl w:val="0"/>
          <w:numId w:val="4"/>
        </w:numPr>
        <w:spacing w:before="156" w:beforeLines="50"/>
        <w:ind w:firstLine="48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lang w:val="en-US" w:eastAsia="zh-CN"/>
        </w:rPr>
        <w:t>采购</w:t>
      </w:r>
      <w:r>
        <w:rPr>
          <w:rFonts w:hint="default" w:ascii="Times New Roman" w:hAnsi="Times New Roman" w:eastAsia="仿宋_GB2312" w:cs="Times New Roman"/>
          <w:sz w:val="28"/>
          <w:szCs w:val="28"/>
        </w:rPr>
        <w:t>和销售过程的信息</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从何处购买</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生产企业</w:t>
      </w:r>
      <w:r>
        <w:rPr>
          <w:rFonts w:hint="default" w:ascii="Times New Roman" w:hAnsi="Times New Roman" w:eastAsia="仿宋_GB2312" w:cs="Times New Roman"/>
          <w:sz w:val="28"/>
          <w:szCs w:val="28"/>
        </w:rPr>
        <w:t>/一级经销商/二级经销商）；</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买方信息（一级经销商/二级经销商/</w:t>
      </w:r>
      <w:r>
        <w:rPr>
          <w:rFonts w:hint="default" w:ascii="Times New Roman" w:hAnsi="Times New Roman" w:eastAsia="仿宋_GB2312" w:cs="Times New Roman"/>
          <w:sz w:val="28"/>
          <w:szCs w:val="28"/>
          <w:lang w:val="en-US" w:eastAsia="zh-CN"/>
        </w:rPr>
        <w:t>使用企业</w:t>
      </w:r>
      <w:r>
        <w:rPr>
          <w:rFonts w:hint="default" w:ascii="Times New Roman" w:hAnsi="Times New Roman" w:eastAsia="仿宋_GB2312" w:cs="Times New Roman"/>
          <w:sz w:val="28"/>
          <w:szCs w:val="28"/>
        </w:rPr>
        <w:t>）；</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一级经销商期初</w:t>
      </w:r>
      <w:r>
        <w:rPr>
          <w:rFonts w:hint="default" w:ascii="Times New Roman" w:hAnsi="Times New Roman" w:eastAsia="仿宋_GB2312" w:cs="Times New Roman"/>
          <w:sz w:val="28"/>
          <w:szCs w:val="28"/>
          <w:lang w:val="en-US" w:eastAsia="zh-CN"/>
        </w:rPr>
        <w:t>库存</w:t>
      </w:r>
      <w:r>
        <w:rPr>
          <w:rFonts w:hint="default" w:ascii="Times New Roman" w:hAnsi="Times New Roman" w:eastAsia="仿宋_GB2312" w:cs="Times New Roman"/>
          <w:sz w:val="28"/>
          <w:szCs w:val="28"/>
        </w:rPr>
        <w:t>和期末</w:t>
      </w:r>
      <w:r>
        <w:rPr>
          <w:rFonts w:hint="default" w:ascii="Times New Roman" w:hAnsi="Times New Roman" w:eastAsia="仿宋_GB2312" w:cs="Times New Roman"/>
          <w:sz w:val="28"/>
          <w:szCs w:val="28"/>
          <w:lang w:val="en-US" w:eastAsia="zh-CN"/>
        </w:rPr>
        <w:t>库存</w:t>
      </w:r>
      <w:r>
        <w:rPr>
          <w:rFonts w:hint="default" w:ascii="Times New Roman" w:hAnsi="Times New Roman" w:eastAsia="仿宋_GB2312" w:cs="Times New Roman"/>
          <w:sz w:val="28"/>
          <w:szCs w:val="28"/>
        </w:rPr>
        <w:t>；</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年度从</w:t>
      </w:r>
      <w:r>
        <w:rPr>
          <w:rFonts w:hint="default" w:ascii="Times New Roman" w:hAnsi="Times New Roman" w:eastAsia="仿宋_GB2312" w:cs="Times New Roman"/>
          <w:sz w:val="28"/>
          <w:szCs w:val="28"/>
          <w:lang w:eastAsia="zh-CN"/>
        </w:rPr>
        <w:t>生产企业</w:t>
      </w:r>
      <w:r>
        <w:rPr>
          <w:rFonts w:hint="default" w:ascii="Times New Roman" w:hAnsi="Times New Roman" w:eastAsia="仿宋_GB2312" w:cs="Times New Roman"/>
          <w:sz w:val="28"/>
          <w:szCs w:val="28"/>
        </w:rPr>
        <w:t>/经销商处购买的用作</w:t>
      </w:r>
      <w:r>
        <w:rPr>
          <w:rFonts w:hint="default" w:ascii="Times New Roman" w:hAnsi="Times New Roman" w:eastAsia="仿宋_GB2312" w:cs="Times New Roman"/>
          <w:sz w:val="28"/>
          <w:szCs w:val="28"/>
          <w:lang w:val="en-US" w:eastAsia="zh-CN"/>
        </w:rPr>
        <w:t>受控</w:t>
      </w:r>
      <w:r>
        <w:rPr>
          <w:rFonts w:hint="default" w:ascii="Times New Roman" w:hAnsi="Times New Roman" w:eastAsia="仿宋_GB2312" w:cs="Times New Roman"/>
          <w:sz w:val="28"/>
          <w:szCs w:val="28"/>
        </w:rPr>
        <w:t>用途或原料用途的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用量；</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年度向经销商/</w:t>
      </w:r>
      <w:r>
        <w:rPr>
          <w:rFonts w:hint="default" w:ascii="Times New Roman" w:hAnsi="Times New Roman" w:eastAsia="仿宋_GB2312" w:cs="Times New Roman"/>
          <w:sz w:val="28"/>
          <w:szCs w:val="28"/>
          <w:lang w:val="en-US" w:eastAsia="zh-CN"/>
        </w:rPr>
        <w:t>使用企业</w:t>
      </w:r>
      <w:r>
        <w:rPr>
          <w:rFonts w:hint="default" w:ascii="Times New Roman" w:hAnsi="Times New Roman" w:eastAsia="仿宋_GB2312" w:cs="Times New Roman"/>
          <w:sz w:val="28"/>
          <w:szCs w:val="28"/>
        </w:rPr>
        <w:t>提供的用作</w:t>
      </w:r>
      <w:r>
        <w:rPr>
          <w:rFonts w:hint="default" w:ascii="Times New Roman" w:hAnsi="Times New Roman" w:eastAsia="仿宋_GB2312" w:cs="Times New Roman"/>
          <w:sz w:val="28"/>
          <w:szCs w:val="28"/>
          <w:lang w:val="en-US" w:eastAsia="zh-CN"/>
        </w:rPr>
        <w:t>受控</w:t>
      </w:r>
      <w:r>
        <w:rPr>
          <w:rFonts w:hint="default" w:ascii="Times New Roman" w:hAnsi="Times New Roman" w:eastAsia="仿宋_GB2312" w:cs="Times New Roman"/>
          <w:sz w:val="28"/>
          <w:szCs w:val="28"/>
        </w:rPr>
        <w:t>用途或原料用途以及不同消费</w:t>
      </w:r>
      <w:r>
        <w:rPr>
          <w:rFonts w:hint="default" w:ascii="Times New Roman" w:hAnsi="Times New Roman" w:eastAsia="仿宋_GB2312" w:cs="Times New Roman"/>
          <w:sz w:val="28"/>
          <w:szCs w:val="28"/>
          <w:lang w:val="en-US" w:eastAsia="zh-CN"/>
        </w:rPr>
        <w:t>行业</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销售额</w:t>
      </w:r>
      <w:r>
        <w:rPr>
          <w:rFonts w:hint="default" w:ascii="Times New Roman" w:hAnsi="Times New Roman" w:eastAsia="仿宋_GB2312" w:cs="Times New Roman"/>
          <w:sz w:val="28"/>
          <w:szCs w:val="28"/>
          <w:highlight w:val="none"/>
        </w:rPr>
        <w:t>；</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源自一级经销商的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val="en-US" w:eastAsia="zh-CN"/>
        </w:rPr>
        <w:t>采购</w:t>
      </w:r>
      <w:r>
        <w:rPr>
          <w:rFonts w:hint="default" w:ascii="Times New Roman" w:hAnsi="Times New Roman" w:eastAsia="仿宋_GB2312" w:cs="Times New Roman"/>
          <w:sz w:val="28"/>
          <w:szCs w:val="28"/>
        </w:rPr>
        <w:t>和销售过程；</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混合物销售流程、</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比例和数量（如有）；</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未来三年</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的预期</w:t>
      </w:r>
      <w:r>
        <w:rPr>
          <w:rFonts w:hint="default" w:ascii="Times New Roman" w:hAnsi="Times New Roman" w:eastAsia="仿宋_GB2312" w:cs="Times New Roman"/>
          <w:sz w:val="28"/>
          <w:szCs w:val="28"/>
          <w:lang w:val="en-US" w:eastAsia="zh-CN"/>
        </w:rPr>
        <w:t>采购</w:t>
      </w:r>
      <w:r>
        <w:rPr>
          <w:rFonts w:hint="default" w:ascii="Times New Roman" w:hAnsi="Times New Roman" w:eastAsia="仿宋_GB2312" w:cs="Times New Roman"/>
          <w:sz w:val="28"/>
          <w:szCs w:val="28"/>
        </w:rPr>
        <w:t>和销售情况；</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可供全面了解经销商及其</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lang w:val="en-US" w:eastAsia="zh-CN"/>
        </w:rPr>
        <w:t>采购</w:t>
      </w:r>
      <w:r>
        <w:rPr>
          <w:rFonts w:hint="default" w:ascii="Times New Roman" w:hAnsi="Times New Roman" w:eastAsia="仿宋_GB2312" w:cs="Times New Roman"/>
          <w:sz w:val="28"/>
          <w:szCs w:val="28"/>
        </w:rPr>
        <w:t>和销售流程所需的其他信息。</w:t>
      </w:r>
    </w:p>
    <w:p>
      <w:pPr>
        <w:pStyle w:val="9"/>
        <w:numPr>
          <w:ilvl w:val="255"/>
          <w:numId w:val="0"/>
        </w:numPr>
        <w:spacing w:before="156" w:beforeLines="50" w:after="0" w:line="24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此外，在分析问卷的过程中，数据确认应按以下方式进行：</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对一级经销商和二级经销商提供的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购销数据进行现场检查和</w:t>
      </w:r>
      <w:r>
        <w:rPr>
          <w:rFonts w:hint="default" w:ascii="Times New Roman" w:hAnsi="Times New Roman" w:eastAsia="仿宋_GB2312" w:cs="Times New Roman"/>
          <w:sz w:val="28"/>
          <w:szCs w:val="28"/>
          <w:lang w:val="en-US" w:eastAsia="zh-CN"/>
        </w:rPr>
        <w:t>核对，</w:t>
      </w:r>
      <w:r>
        <w:rPr>
          <w:rFonts w:hint="default" w:ascii="Times New Roman" w:hAnsi="Times New Roman" w:eastAsia="仿宋_GB2312" w:cs="Times New Roman"/>
          <w:sz w:val="28"/>
          <w:szCs w:val="28"/>
        </w:rPr>
        <w:t>通过检查经销商的原始记录，确保用作</w:t>
      </w:r>
      <w:r>
        <w:rPr>
          <w:rFonts w:hint="default" w:ascii="Times New Roman" w:hAnsi="Times New Roman" w:eastAsia="仿宋_GB2312" w:cs="Times New Roman"/>
          <w:sz w:val="28"/>
          <w:szCs w:val="28"/>
          <w:lang w:val="en-US" w:eastAsia="zh-CN"/>
        </w:rPr>
        <w:t>受控</w:t>
      </w:r>
      <w:r>
        <w:rPr>
          <w:rFonts w:hint="default" w:ascii="Times New Roman" w:hAnsi="Times New Roman" w:eastAsia="仿宋_GB2312" w:cs="Times New Roman"/>
          <w:sz w:val="28"/>
          <w:szCs w:val="28"/>
        </w:rPr>
        <w:t>用途或原料用途</w:t>
      </w:r>
      <w:r>
        <w:rPr>
          <w:rFonts w:hint="default" w:ascii="Times New Roman" w:hAnsi="Times New Roman" w:eastAsia="仿宋_GB2312" w:cs="Times New Roman"/>
          <w:sz w:val="28"/>
          <w:szCs w:val="28"/>
          <w:lang w:val="en-US" w:eastAsia="zh-CN"/>
        </w:rPr>
        <w:t>采购</w:t>
      </w:r>
      <w:r>
        <w:rPr>
          <w:rFonts w:hint="default" w:ascii="Times New Roman" w:hAnsi="Times New Roman" w:eastAsia="仿宋_GB2312" w:cs="Times New Roman"/>
          <w:sz w:val="28"/>
          <w:szCs w:val="28"/>
        </w:rPr>
        <w:t>和销售的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没有被挪用用于其他用途。</w:t>
      </w:r>
      <w:r>
        <w:rPr>
          <w:rFonts w:hint="default" w:ascii="Times New Roman" w:hAnsi="Times New Roman" w:eastAsia="仿宋_GB2312" w:cs="Times New Roman"/>
          <w:sz w:val="28"/>
          <w:szCs w:val="28"/>
          <w:lang w:val="en-US" w:eastAsia="zh-CN"/>
        </w:rPr>
        <w:t>购销过程中的损耗需要进行记录。核对</w:t>
      </w:r>
      <w:r>
        <w:rPr>
          <w:rFonts w:hint="default" w:ascii="Times New Roman" w:hAnsi="Times New Roman" w:eastAsia="仿宋_GB2312" w:cs="Times New Roman"/>
          <w:sz w:val="28"/>
          <w:szCs w:val="28"/>
        </w:rPr>
        <w:t>过程中</w:t>
      </w:r>
      <w:r>
        <w:rPr>
          <w:rFonts w:hint="default" w:ascii="Times New Roman" w:hAnsi="Times New Roman" w:eastAsia="仿宋_GB2312" w:cs="Times New Roman"/>
          <w:sz w:val="28"/>
          <w:szCs w:val="28"/>
          <w:lang w:val="en-US" w:eastAsia="zh-CN"/>
        </w:rPr>
        <w:t>产生的数据差异需要以单独的报告形式予以说明。</w:t>
      </w:r>
    </w:p>
    <w:p>
      <w:pPr>
        <w:pStyle w:val="9"/>
        <w:numPr>
          <w:ilvl w:val="1"/>
          <w:numId w:val="5"/>
        </w:numPr>
        <w:spacing w:before="156" w:beforeLines="50" w:after="0" w:line="24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一级经销商直接从</w:t>
      </w:r>
      <w:r>
        <w:rPr>
          <w:rFonts w:hint="default" w:ascii="Times New Roman" w:hAnsi="Times New Roman" w:eastAsia="仿宋_GB2312" w:cs="Times New Roman"/>
          <w:sz w:val="28"/>
          <w:szCs w:val="28"/>
          <w:lang w:eastAsia="zh-CN"/>
        </w:rPr>
        <w:t>HCFCs生产企业</w:t>
      </w:r>
      <w:r>
        <w:rPr>
          <w:rFonts w:hint="default" w:ascii="Times New Roman" w:hAnsi="Times New Roman" w:eastAsia="仿宋_GB2312" w:cs="Times New Roman"/>
          <w:sz w:val="28"/>
          <w:szCs w:val="28"/>
          <w:lang w:val="en-US" w:eastAsia="zh-CN"/>
        </w:rPr>
        <w:t>采购</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数据应与</w:t>
      </w:r>
      <w:r>
        <w:rPr>
          <w:rFonts w:hint="default" w:ascii="Times New Roman" w:hAnsi="Times New Roman" w:eastAsia="仿宋_GB2312" w:cs="Times New Roman"/>
          <w:sz w:val="28"/>
          <w:szCs w:val="28"/>
          <w:lang w:eastAsia="zh-CN"/>
        </w:rPr>
        <w:t>HCFCs生产企业</w:t>
      </w:r>
      <w:r>
        <w:rPr>
          <w:rFonts w:hint="default" w:ascii="Times New Roman" w:hAnsi="Times New Roman" w:eastAsia="仿宋_GB2312" w:cs="Times New Roman"/>
          <w:sz w:val="28"/>
          <w:szCs w:val="28"/>
        </w:rPr>
        <w:t>用作</w:t>
      </w:r>
      <w:r>
        <w:rPr>
          <w:rFonts w:hint="default" w:ascii="Times New Roman" w:hAnsi="Times New Roman" w:eastAsia="仿宋_GB2312" w:cs="Times New Roman"/>
          <w:sz w:val="28"/>
          <w:szCs w:val="28"/>
          <w:lang w:val="en-US" w:eastAsia="zh-CN"/>
        </w:rPr>
        <w:t>受控</w:t>
      </w:r>
      <w:r>
        <w:rPr>
          <w:rFonts w:hint="default" w:ascii="Times New Roman" w:hAnsi="Times New Roman" w:eastAsia="仿宋_GB2312" w:cs="Times New Roman"/>
          <w:sz w:val="28"/>
          <w:szCs w:val="28"/>
        </w:rPr>
        <w:t>用途或原料用途的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销售数据进行比较；一级/二级经销商直接向</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lang w:val="en-US" w:eastAsia="zh-CN"/>
        </w:rPr>
        <w:t>使用企业</w:t>
      </w:r>
      <w:r>
        <w:rPr>
          <w:rFonts w:hint="default" w:ascii="Times New Roman" w:hAnsi="Times New Roman" w:eastAsia="仿宋_GB2312" w:cs="Times New Roman"/>
          <w:sz w:val="28"/>
          <w:szCs w:val="28"/>
        </w:rPr>
        <w:t>提供的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销售数据应与</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lang w:val="en-US" w:eastAsia="zh-CN"/>
        </w:rPr>
        <w:t>使用企业</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lang w:val="en-US" w:eastAsia="zh-CN"/>
        </w:rPr>
        <w:t>采购</w:t>
      </w:r>
      <w:r>
        <w:rPr>
          <w:rFonts w:hint="default" w:ascii="Times New Roman" w:hAnsi="Times New Roman" w:eastAsia="仿宋_GB2312" w:cs="Times New Roman"/>
          <w:sz w:val="28"/>
          <w:szCs w:val="28"/>
        </w:rPr>
        <w:t>数据进行比较。</w:t>
      </w:r>
      <w:r>
        <w:rPr>
          <w:rFonts w:hint="default" w:ascii="Times New Roman" w:hAnsi="Times New Roman" w:eastAsia="仿宋_GB2312" w:cs="Times New Roman"/>
          <w:sz w:val="28"/>
          <w:szCs w:val="28"/>
          <w:lang w:eastAsia="zh-CN"/>
        </w:rPr>
        <w:t>HCFCs生产企业</w:t>
      </w:r>
      <w:r>
        <w:rPr>
          <w:rFonts w:hint="default" w:ascii="Times New Roman" w:hAnsi="Times New Roman" w:eastAsia="仿宋_GB2312" w:cs="Times New Roman"/>
          <w:sz w:val="28"/>
          <w:szCs w:val="28"/>
        </w:rPr>
        <w:t>和</w:t>
      </w:r>
      <w:r>
        <w:rPr>
          <w:rFonts w:hint="default" w:ascii="Times New Roman" w:hAnsi="Times New Roman" w:eastAsia="仿宋_GB2312" w:cs="Times New Roman"/>
          <w:sz w:val="28"/>
          <w:szCs w:val="28"/>
          <w:lang w:val="en-US" w:eastAsia="zh-CN"/>
        </w:rPr>
        <w:t>使用企业</w:t>
      </w:r>
      <w:r>
        <w:rPr>
          <w:rFonts w:hint="default" w:ascii="Times New Roman" w:hAnsi="Times New Roman" w:eastAsia="仿宋_GB2312" w:cs="Times New Roman"/>
          <w:sz w:val="28"/>
          <w:szCs w:val="28"/>
        </w:rPr>
        <w:t>的数据</w:t>
      </w:r>
      <w:r>
        <w:rPr>
          <w:rFonts w:hint="default" w:ascii="Times New Roman" w:hAnsi="Times New Roman" w:eastAsia="仿宋_GB2312" w:cs="Times New Roman"/>
          <w:sz w:val="28"/>
          <w:szCs w:val="28"/>
          <w:lang w:val="en-US" w:eastAsia="zh-CN"/>
        </w:rPr>
        <w:t>需参考调研所对应年度的生产与使用核查报告，及对外报送A7数据</w:t>
      </w:r>
      <w:r>
        <w:rPr>
          <w:rFonts w:hint="default" w:ascii="Times New Roman" w:hAnsi="Times New Roman" w:eastAsia="仿宋_GB2312" w:cs="Times New Roman"/>
          <w:sz w:val="28"/>
          <w:szCs w:val="28"/>
        </w:rPr>
        <w:t>。</w:t>
      </w:r>
    </w:p>
    <w:p>
      <w:pPr>
        <w:pStyle w:val="9"/>
        <w:numPr>
          <w:ilvl w:val="255"/>
          <w:numId w:val="0"/>
        </w:numPr>
        <w:tabs>
          <w:tab w:val="left" w:pos="1379"/>
        </w:tabs>
        <w:spacing w:before="156" w:beforeLines="50" w:after="0" w:line="24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根据收集到的问卷情况和</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过程，对不同情况的二级经销商设计</w:t>
      </w:r>
      <w:r>
        <w:rPr>
          <w:rFonts w:hint="default" w:ascii="Times New Roman" w:hAnsi="Times New Roman" w:eastAsia="仿宋_GB2312" w:cs="Times New Roman"/>
          <w:sz w:val="28"/>
          <w:szCs w:val="28"/>
          <w:lang w:val="en-US" w:eastAsia="zh-CN"/>
        </w:rPr>
        <w:t>实地调研方案</w:t>
      </w:r>
      <w:r>
        <w:rPr>
          <w:rFonts w:hint="default" w:ascii="Times New Roman" w:hAnsi="Times New Roman" w:eastAsia="仿宋_GB2312" w:cs="Times New Roman"/>
          <w:sz w:val="28"/>
          <w:szCs w:val="28"/>
        </w:rPr>
        <w:t>并展开</w:t>
      </w:r>
      <w:r>
        <w:rPr>
          <w:rFonts w:hint="default" w:ascii="Times New Roman" w:hAnsi="Times New Roman" w:eastAsia="仿宋_GB2312" w:cs="Times New Roman"/>
          <w:sz w:val="28"/>
          <w:szCs w:val="28"/>
          <w:lang w:val="en-US" w:eastAsia="zh-CN"/>
        </w:rPr>
        <w:t>考察工作</w:t>
      </w:r>
      <w:r>
        <w:rPr>
          <w:rFonts w:hint="default" w:ascii="Times New Roman" w:hAnsi="Times New Roman" w:eastAsia="仿宋_GB2312" w:cs="Times New Roman"/>
          <w:sz w:val="28"/>
          <w:szCs w:val="28"/>
        </w:rPr>
        <w:t>。</w:t>
      </w:r>
    </w:p>
    <w:p>
      <w:pPr>
        <w:pStyle w:val="9"/>
        <w:numPr>
          <w:ilvl w:val="255"/>
          <w:numId w:val="0"/>
        </w:numPr>
        <w:tabs>
          <w:tab w:val="left" w:pos="1379"/>
        </w:tabs>
        <w:spacing w:before="156" w:beforeLines="50" w:after="0" w:line="24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考虑到新冠肺炎疫情的情况，实地</w:t>
      </w: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应遵循中国的防疫政策。如有需要，在与对外合作</w:t>
      </w:r>
      <w:r>
        <w:rPr>
          <w:rFonts w:hint="default" w:ascii="Times New Roman" w:hAnsi="Times New Roman" w:eastAsia="仿宋_GB2312" w:cs="Times New Roman"/>
          <w:sz w:val="28"/>
          <w:szCs w:val="28"/>
          <w:lang w:val="en-US" w:eastAsia="zh-CN"/>
        </w:rPr>
        <w:t>与交流</w:t>
      </w:r>
      <w:r>
        <w:rPr>
          <w:rFonts w:hint="default" w:ascii="Times New Roman" w:hAnsi="Times New Roman" w:eastAsia="仿宋_GB2312" w:cs="Times New Roman"/>
          <w:sz w:val="28"/>
          <w:szCs w:val="28"/>
        </w:rPr>
        <w:t>中心达成一致的情况下，实地</w:t>
      </w: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可在必要时改为线上</w:t>
      </w:r>
      <w:r>
        <w:rPr>
          <w:rFonts w:hint="default" w:ascii="Times New Roman" w:hAnsi="Times New Roman" w:eastAsia="仿宋_GB2312" w:cs="Times New Roman"/>
          <w:sz w:val="28"/>
          <w:szCs w:val="28"/>
          <w:lang w:val="en-US" w:eastAsia="zh-CN"/>
        </w:rPr>
        <w:t>会议</w:t>
      </w:r>
      <w:r>
        <w:rPr>
          <w:rFonts w:hint="default" w:ascii="Times New Roman" w:hAnsi="Times New Roman" w:eastAsia="仿宋_GB2312" w:cs="Times New Roman"/>
          <w:sz w:val="28"/>
          <w:szCs w:val="28"/>
        </w:rPr>
        <w:t>。</w:t>
      </w:r>
    </w:p>
    <w:p>
      <w:pPr>
        <w:numPr>
          <w:ilvl w:val="0"/>
          <w:numId w:val="3"/>
        </w:numPr>
        <w:spacing w:before="156" w:beforeLines="5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数据汇总与市场预测</w:t>
      </w:r>
    </w:p>
    <w:p>
      <w:pPr>
        <w:spacing w:before="156" w:beforeLines="50"/>
        <w:ind w:firstLine="53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顾问应分析</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问卷并汇总</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结果，并在</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年度对</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经销商按照</w:t>
      </w:r>
      <w:r>
        <w:rPr>
          <w:rFonts w:hint="default" w:ascii="Times New Roman" w:hAnsi="Times New Roman" w:eastAsia="仿宋_GB2312" w:cs="Times New Roman"/>
          <w:sz w:val="28"/>
          <w:szCs w:val="28"/>
          <w:lang w:val="en-US" w:eastAsia="zh-CN"/>
        </w:rPr>
        <w:t>受控</w:t>
      </w:r>
      <w:r>
        <w:rPr>
          <w:rFonts w:hint="default" w:ascii="Times New Roman" w:hAnsi="Times New Roman" w:eastAsia="仿宋_GB2312" w:cs="Times New Roman"/>
          <w:sz w:val="28"/>
          <w:szCs w:val="28"/>
        </w:rPr>
        <w:t>用途或原料用途、混合物或</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lang w:val="en-US" w:eastAsia="zh-CN"/>
        </w:rPr>
        <w:t>单</w:t>
      </w:r>
      <w:r>
        <w:rPr>
          <w:rFonts w:hint="default" w:ascii="Times New Roman" w:hAnsi="Times New Roman" w:eastAsia="仿宋_GB2312" w:cs="Times New Roman"/>
          <w:sz w:val="28"/>
          <w:szCs w:val="28"/>
        </w:rPr>
        <w:t>物质</w:t>
      </w:r>
      <w:r>
        <w:rPr>
          <w:rFonts w:hint="default" w:ascii="Times New Roman" w:hAnsi="Times New Roman" w:eastAsia="仿宋_GB2312" w:cs="Times New Roman"/>
          <w:sz w:val="28"/>
          <w:szCs w:val="28"/>
          <w:lang w:val="en-US" w:eastAsia="zh-CN"/>
        </w:rPr>
        <w:t>购销</w:t>
      </w:r>
      <w:r>
        <w:rPr>
          <w:rFonts w:hint="default" w:ascii="Times New Roman" w:hAnsi="Times New Roman" w:eastAsia="仿宋_GB2312" w:cs="Times New Roman"/>
          <w:sz w:val="28"/>
          <w:szCs w:val="28"/>
        </w:rPr>
        <w:t>、消费行业进行分类和总结。</w:t>
      </w:r>
    </w:p>
    <w:p>
      <w:pPr>
        <w:spacing w:before="156" w:beforeLines="50"/>
        <w:ind w:firstLine="53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顾问应参考《中国2020年</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生产和</w:t>
      </w:r>
      <w:r>
        <w:rPr>
          <w:rFonts w:hint="default" w:ascii="Times New Roman" w:hAnsi="Times New Roman" w:eastAsia="仿宋_GB2312" w:cs="Times New Roman"/>
          <w:sz w:val="28"/>
          <w:szCs w:val="28"/>
          <w:lang w:val="en-US" w:eastAsia="zh-CN"/>
        </w:rPr>
        <w:t>使用核查报</w:t>
      </w:r>
      <w:r>
        <w:rPr>
          <w:rFonts w:hint="default" w:ascii="Times New Roman" w:hAnsi="Times New Roman" w:eastAsia="仿宋_GB2312" w:cs="Times New Roman"/>
          <w:sz w:val="28"/>
          <w:szCs w:val="28"/>
        </w:rPr>
        <w:t>告》《2020年中国</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原料用途</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报告》、2020年经销商向消耗臭氧</w:t>
      </w:r>
      <w:r>
        <w:rPr>
          <w:rFonts w:hint="eastAsia" w:eastAsia="仿宋_GB2312" w:cs="Times New Roman"/>
          <w:sz w:val="28"/>
          <w:szCs w:val="28"/>
          <w:lang w:val="en-US" w:eastAsia="zh-CN"/>
        </w:rPr>
        <w:t>层</w:t>
      </w:r>
      <w:r>
        <w:rPr>
          <w:rFonts w:hint="default" w:ascii="Times New Roman" w:hAnsi="Times New Roman" w:eastAsia="仿宋_GB2312" w:cs="Times New Roman"/>
          <w:sz w:val="28"/>
          <w:szCs w:val="28"/>
        </w:rPr>
        <w:t>物质</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ODS</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生产和</w:t>
      </w:r>
      <w:r>
        <w:rPr>
          <w:rFonts w:hint="default" w:ascii="Times New Roman" w:hAnsi="Times New Roman" w:eastAsia="仿宋_GB2312" w:cs="Times New Roman"/>
          <w:sz w:val="28"/>
          <w:szCs w:val="28"/>
          <w:lang w:val="en-US" w:eastAsia="zh-CN"/>
        </w:rPr>
        <w:t>使用</w:t>
      </w:r>
      <w:r>
        <w:rPr>
          <w:rFonts w:hint="default" w:ascii="Times New Roman" w:hAnsi="Times New Roman" w:eastAsia="仿宋_GB2312" w:cs="Times New Roman"/>
          <w:sz w:val="28"/>
          <w:szCs w:val="28"/>
        </w:rPr>
        <w:t>信息管理在线系统申报的数据进行分析。</w:t>
      </w:r>
    </w:p>
    <w:p>
      <w:pPr>
        <w:spacing w:before="156" w:beforeLines="50"/>
        <w:ind w:firstLine="53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顾问应结合整个化学工业市场的发展进度，对</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val="en-US" w:eastAsia="zh-CN"/>
        </w:rPr>
        <w:t>采购</w:t>
      </w:r>
      <w:r>
        <w:rPr>
          <w:rFonts w:hint="default" w:ascii="Times New Roman" w:hAnsi="Times New Roman" w:eastAsia="仿宋_GB2312" w:cs="Times New Roman"/>
          <w:sz w:val="28"/>
          <w:szCs w:val="28"/>
        </w:rPr>
        <w:t>和销售趋势进行三年（2022-2024）预测。</w:t>
      </w:r>
    </w:p>
    <w:p>
      <w:pPr>
        <w:numPr>
          <w:ilvl w:val="0"/>
          <w:numId w:val="3"/>
        </w:numPr>
        <w:spacing w:before="156" w:beforeLines="5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提交</w:t>
      </w:r>
      <w:r>
        <w:rPr>
          <w:rFonts w:hint="default" w:ascii="Times New Roman" w:hAnsi="Times New Roman" w:eastAsia="仿宋_GB2312" w:cs="Times New Roman"/>
          <w:b/>
          <w:sz w:val="28"/>
          <w:szCs w:val="28"/>
          <w:lang w:eastAsia="zh-CN"/>
        </w:rPr>
        <w:t>调研</w:t>
      </w:r>
      <w:r>
        <w:rPr>
          <w:rFonts w:hint="default" w:ascii="Times New Roman" w:hAnsi="Times New Roman" w:eastAsia="仿宋_GB2312" w:cs="Times New Roman"/>
          <w:b/>
          <w:sz w:val="28"/>
          <w:szCs w:val="28"/>
        </w:rPr>
        <w:t>报告</w:t>
      </w:r>
    </w:p>
    <w:p>
      <w:pPr>
        <w:spacing w:before="156" w:beforeLines="50"/>
        <w:ind w:firstLine="53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后，顾问需要向</w:t>
      </w:r>
      <w:r>
        <w:rPr>
          <w:rFonts w:hint="default" w:ascii="Times New Roman" w:hAnsi="Times New Roman" w:eastAsia="仿宋_GB2312" w:cs="Times New Roman"/>
          <w:sz w:val="28"/>
          <w:szCs w:val="28"/>
          <w:lang w:val="en-US" w:eastAsia="zh-CN"/>
        </w:rPr>
        <w:t>对外合作与交流</w:t>
      </w:r>
      <w:r>
        <w:rPr>
          <w:rFonts w:hint="default" w:ascii="Times New Roman" w:hAnsi="Times New Roman" w:eastAsia="仿宋_GB2312" w:cs="Times New Roman"/>
          <w:sz w:val="28"/>
          <w:szCs w:val="28"/>
        </w:rPr>
        <w:t>中心提交2020-2021年</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报告，以供审查。报告应包括但不限于以下部分：</w:t>
      </w:r>
    </w:p>
    <w:p>
      <w:pPr>
        <w:numPr>
          <w:ilvl w:val="1"/>
          <w:numId w:val="6"/>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背景和简介；</w:t>
      </w:r>
    </w:p>
    <w:p>
      <w:pPr>
        <w:numPr>
          <w:ilvl w:val="1"/>
          <w:numId w:val="6"/>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根据上述1）内容，每个一级经销商的</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结果；</w:t>
      </w:r>
    </w:p>
    <w:p>
      <w:pPr>
        <w:numPr>
          <w:ilvl w:val="1"/>
          <w:numId w:val="6"/>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w:t>
      </w:r>
      <w:r>
        <w:rPr>
          <w:rFonts w:hint="default" w:ascii="Times New Roman" w:hAnsi="Times New Roman" w:eastAsia="仿宋_GB2312" w:cs="Times New Roman"/>
          <w:sz w:val="28"/>
          <w:szCs w:val="28"/>
          <w:lang w:val="en-US" w:eastAsia="zh-CN"/>
        </w:rPr>
        <w:t>对外合作与交流中心备案</w:t>
      </w:r>
      <w:r>
        <w:rPr>
          <w:rFonts w:hint="default" w:ascii="Times New Roman" w:hAnsi="Times New Roman" w:eastAsia="仿宋_GB2312" w:cs="Times New Roman"/>
          <w:sz w:val="28"/>
          <w:szCs w:val="28"/>
        </w:rPr>
        <w:t>的所有</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一级经销商的名单和分布情况，以及</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年份的关键信息；</w:t>
      </w:r>
    </w:p>
    <w:p>
      <w:pPr>
        <w:numPr>
          <w:ilvl w:val="1"/>
          <w:numId w:val="6"/>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年度，与一级经销商有直接交易的且在省级部门</w:t>
      </w:r>
      <w:r>
        <w:rPr>
          <w:rFonts w:hint="default" w:ascii="Times New Roman" w:hAnsi="Times New Roman" w:eastAsia="仿宋_GB2312" w:cs="Times New Roman"/>
          <w:sz w:val="28"/>
          <w:szCs w:val="28"/>
          <w:lang w:val="en-US" w:eastAsia="zh-CN"/>
        </w:rPr>
        <w:t>备案</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二级经销商名单和分布情况；</w:t>
      </w:r>
    </w:p>
    <w:p>
      <w:pPr>
        <w:numPr>
          <w:ilvl w:val="1"/>
          <w:numId w:val="6"/>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年度，</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一级经销商和二级经销商年度购销统计报告；</w:t>
      </w:r>
    </w:p>
    <w:p>
      <w:pPr>
        <w:numPr>
          <w:ilvl w:val="1"/>
          <w:numId w:val="6"/>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预测未来</w:t>
      </w:r>
      <w:r>
        <w:rPr>
          <w:rFonts w:hint="default"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rPr>
        <w:t>年（2022-202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年）的购销水平；</w:t>
      </w:r>
    </w:p>
    <w:p>
      <w:pPr>
        <w:numPr>
          <w:ilvl w:val="1"/>
          <w:numId w:val="6"/>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评估当前</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采购和销售管理体系的</w:t>
      </w:r>
      <w:r>
        <w:rPr>
          <w:rFonts w:hint="default" w:ascii="Times New Roman" w:hAnsi="Times New Roman" w:eastAsia="仿宋_GB2312" w:cs="Times New Roman"/>
          <w:sz w:val="28"/>
          <w:szCs w:val="28"/>
          <w:lang w:val="en-US" w:eastAsia="zh-CN"/>
        </w:rPr>
        <w:t>现状</w:t>
      </w:r>
      <w:r>
        <w:rPr>
          <w:rFonts w:hint="default" w:ascii="Times New Roman" w:hAnsi="Times New Roman" w:eastAsia="仿宋_GB2312" w:cs="Times New Roman"/>
          <w:sz w:val="28"/>
          <w:szCs w:val="28"/>
        </w:rPr>
        <w:t>，需评估一级经销商当前的政策执行情况；</w:t>
      </w:r>
    </w:p>
    <w:p>
      <w:pPr>
        <w:numPr>
          <w:ilvl w:val="1"/>
          <w:numId w:val="6"/>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经销商管理政策的建议，以及对现存问题的解决方案（包括政策和实施措施）的建议。</w:t>
      </w:r>
    </w:p>
    <w:p>
      <w:pPr>
        <w:numPr>
          <w:ilvl w:val="0"/>
          <w:numId w:val="3"/>
        </w:numPr>
        <w:spacing w:before="156" w:beforeLines="5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评审会议</w:t>
      </w:r>
    </w:p>
    <w:p>
      <w:pPr>
        <w:spacing w:before="156" w:beforeLines="50"/>
        <w:ind w:firstLine="53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组织一次评审会议，审查顾问在调研实施期间提交的调研报告初稿和建议。邀请相关行业协会、企业、研究机构和</w:t>
      </w:r>
      <w:r>
        <w:rPr>
          <w:rFonts w:hint="default" w:ascii="Times New Roman" w:hAnsi="Times New Roman" w:eastAsia="仿宋_GB2312" w:cs="Times New Roman"/>
          <w:sz w:val="28"/>
          <w:szCs w:val="28"/>
          <w:lang w:val="en-US" w:eastAsia="zh-CN"/>
        </w:rPr>
        <w:t>对外合作与交流中心</w:t>
      </w:r>
      <w:r>
        <w:rPr>
          <w:rFonts w:hint="default" w:ascii="Times New Roman" w:hAnsi="Times New Roman" w:eastAsia="仿宋_GB2312" w:cs="Times New Roman"/>
          <w:sz w:val="28"/>
          <w:szCs w:val="28"/>
        </w:rPr>
        <w:t>中心的代表参加会议。评审会议的意见和建议将反映在报告终稿和摘要中。</w:t>
      </w:r>
    </w:p>
    <w:p>
      <w:pPr>
        <w:pStyle w:val="3"/>
        <w:spacing w:before="156" w:beforeLine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 交付成果</w:t>
      </w:r>
    </w:p>
    <w:p>
      <w:pPr>
        <w:spacing w:before="156" w:beforeLines="50"/>
        <w:ind w:firstLine="53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本项目的主要交付成果是在</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实施期间，按照上述4）的要求，编写的对</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经销商的</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报告初稿和终版报告。</w:t>
      </w:r>
    </w:p>
    <w:p>
      <w:pPr>
        <w:spacing w:before="156" w:beforeLines="50"/>
        <w:ind w:firstLine="53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该报告应以中文编写，并翻译成英文，附英文摘要。</w:t>
      </w:r>
    </w:p>
    <w:p>
      <w:pPr>
        <w:spacing w:before="156" w:beforeLines="50"/>
        <w:ind w:firstLine="53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报告应由顾问编制和提交，须经</w:t>
      </w:r>
      <w:r>
        <w:rPr>
          <w:rFonts w:hint="default" w:ascii="Times New Roman" w:hAnsi="Times New Roman" w:eastAsia="仿宋_GB2312" w:cs="Times New Roman"/>
          <w:sz w:val="28"/>
          <w:szCs w:val="28"/>
          <w:lang w:val="en-US" w:eastAsia="zh-CN"/>
        </w:rPr>
        <w:t>对外合作与交流</w:t>
      </w:r>
      <w:r>
        <w:rPr>
          <w:rFonts w:hint="default" w:ascii="Times New Roman" w:hAnsi="Times New Roman" w:eastAsia="仿宋_GB2312" w:cs="Times New Roman"/>
          <w:sz w:val="28"/>
          <w:szCs w:val="28"/>
        </w:rPr>
        <w:t>中心审核通过。</w:t>
      </w:r>
    </w:p>
    <w:p>
      <w:pPr>
        <w:pStyle w:val="3"/>
        <w:numPr>
          <w:ilvl w:val="0"/>
          <w:numId w:val="7"/>
        </w:numPr>
        <w:spacing w:before="156" w:beforeLine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工作计划</w:t>
      </w:r>
    </w:p>
    <w:p>
      <w:pPr>
        <w:spacing w:before="156" w:beforeLines="50"/>
        <w:ind w:firstLine="53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的工作计划表如下：</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65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23" w:type="dxa"/>
            <w:vAlign w:val="center"/>
          </w:tcPr>
          <w:p>
            <w:pPr>
              <w:pStyle w:val="9"/>
              <w:spacing w:before="156" w:beforeLines="50" w:after="0" w:line="240" w:lineRule="auto"/>
              <w:ind w:firstLine="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日期</w:t>
            </w:r>
          </w:p>
        </w:tc>
        <w:tc>
          <w:tcPr>
            <w:tcW w:w="6593" w:type="dxa"/>
            <w:vAlign w:val="center"/>
          </w:tcPr>
          <w:p>
            <w:pPr>
              <w:pStyle w:val="9"/>
              <w:spacing w:before="156" w:beforeLines="50" w:after="0" w:line="240" w:lineRule="auto"/>
              <w:ind w:firstLine="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76" w:hRule="exact"/>
        </w:trPr>
        <w:tc>
          <w:tcPr>
            <w:tcW w:w="2523" w:type="dxa"/>
            <w:vAlign w:val="center"/>
          </w:tcPr>
          <w:p>
            <w:pPr>
              <w:pStyle w:val="9"/>
              <w:tabs>
                <w:tab w:val="left" w:pos="417"/>
              </w:tabs>
              <w:spacing w:before="156" w:beforeLines="50" w:after="0" w:line="240" w:lineRule="auto"/>
              <w:ind w:left="-6"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合同签订后的40个工作日</w:t>
            </w:r>
          </w:p>
        </w:tc>
        <w:tc>
          <w:tcPr>
            <w:tcW w:w="6593" w:type="dxa"/>
            <w:vAlign w:val="center"/>
          </w:tcPr>
          <w:p>
            <w:pPr>
              <w:pStyle w:val="9"/>
              <w:numPr>
                <w:ilvl w:val="0"/>
                <w:numId w:val="8"/>
              </w:numPr>
              <w:tabs>
                <w:tab w:val="left" w:pos="417"/>
                <w:tab w:val="clear" w:pos="1795"/>
              </w:tabs>
              <w:spacing w:before="156" w:beforeLines="50" w:after="0" w:line="240" w:lineRule="auto"/>
              <w:ind w:left="417" w:hanging="42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提交</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问卷设计稿和计划实地考察的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一级经销商名单。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2" w:hRule="exact"/>
        </w:trPr>
        <w:tc>
          <w:tcPr>
            <w:tcW w:w="2523" w:type="dxa"/>
            <w:vAlign w:val="center"/>
          </w:tcPr>
          <w:p>
            <w:pPr>
              <w:pStyle w:val="9"/>
              <w:spacing w:before="156" w:beforeLines="50" w:after="0"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合同签订后的120个工作日</w:t>
            </w:r>
          </w:p>
        </w:tc>
        <w:tc>
          <w:tcPr>
            <w:tcW w:w="6593" w:type="dxa"/>
            <w:vAlign w:val="center"/>
          </w:tcPr>
          <w:p>
            <w:pPr>
              <w:pStyle w:val="9"/>
              <w:numPr>
                <w:ilvl w:val="0"/>
                <w:numId w:val="8"/>
              </w:numPr>
              <w:tabs>
                <w:tab w:val="left" w:pos="417"/>
                <w:tab w:val="clear" w:pos="1795"/>
              </w:tabs>
              <w:spacing w:before="156" w:beforeLines="50" w:after="0" w:line="240" w:lineRule="auto"/>
              <w:ind w:left="417" w:hanging="42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完成对</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一级经销商的实地调研。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7" w:hRule="exact"/>
        </w:trPr>
        <w:tc>
          <w:tcPr>
            <w:tcW w:w="2523" w:type="dxa"/>
            <w:vAlign w:val="center"/>
          </w:tcPr>
          <w:p>
            <w:pPr>
              <w:pStyle w:val="9"/>
              <w:spacing w:before="156" w:beforeLines="50" w:after="0"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合同签订后的150个工作日</w:t>
            </w:r>
          </w:p>
        </w:tc>
        <w:tc>
          <w:tcPr>
            <w:tcW w:w="6593" w:type="dxa"/>
            <w:vAlign w:val="center"/>
          </w:tcPr>
          <w:p>
            <w:pPr>
              <w:pStyle w:val="9"/>
              <w:numPr>
                <w:ilvl w:val="0"/>
                <w:numId w:val="8"/>
              </w:numPr>
              <w:tabs>
                <w:tab w:val="left" w:pos="417"/>
                <w:tab w:val="clear" w:pos="1795"/>
              </w:tabs>
              <w:spacing w:before="156" w:beforeLines="50" w:after="0" w:line="240" w:lineRule="auto"/>
              <w:ind w:left="417" w:hanging="42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提交</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报告初稿。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4" w:hRule="exact"/>
        </w:trPr>
        <w:tc>
          <w:tcPr>
            <w:tcW w:w="2523" w:type="dxa"/>
            <w:vAlign w:val="center"/>
          </w:tcPr>
          <w:p>
            <w:pPr>
              <w:pStyle w:val="9"/>
              <w:spacing w:before="156" w:beforeLines="50" w:after="0"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2022年9月15日前</w:t>
            </w:r>
          </w:p>
        </w:tc>
        <w:tc>
          <w:tcPr>
            <w:tcW w:w="6593" w:type="dxa"/>
            <w:vAlign w:val="center"/>
          </w:tcPr>
          <w:p>
            <w:pPr>
              <w:pStyle w:val="9"/>
              <w:numPr>
                <w:ilvl w:val="0"/>
                <w:numId w:val="8"/>
              </w:numPr>
              <w:tabs>
                <w:tab w:val="left" w:pos="417"/>
                <w:tab w:val="clear" w:pos="1795"/>
              </w:tabs>
              <w:spacing w:before="156" w:beforeLines="50" w:after="0" w:line="240" w:lineRule="auto"/>
              <w:ind w:left="417" w:hanging="42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提交修订后的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经销商</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报告最终版（中文版和英文版）、摘要和所有其他要求的文件。</w:t>
            </w:r>
          </w:p>
        </w:tc>
      </w:tr>
    </w:tbl>
    <w:p>
      <w:pPr>
        <w:pStyle w:val="3"/>
        <w:numPr>
          <w:ilvl w:val="0"/>
          <w:numId w:val="9"/>
        </w:numPr>
        <w:spacing w:before="156" w:beforeLines="50"/>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32"/>
          <w:szCs w:val="32"/>
        </w:rPr>
        <w:t>采购方式</w:t>
      </w:r>
    </w:p>
    <w:p>
      <w:pPr>
        <w:spacing w:before="156" w:beforeLines="50"/>
        <w:ind w:firstLine="53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顾问的资质（CQS）选择咨询公司。咨询公司将组织一个专家工作组来执行本任务大纲中规定的工作内容。顾问团队必须由合格的工作人员和专家团队组成，应配备一个经验丰富的组长以及至少3名专家。顾问团队必须有充足的时间投入到任务中，以便按时提交所需的工作成果。</w:t>
      </w:r>
    </w:p>
    <w:p>
      <w:pPr>
        <w:pStyle w:val="11"/>
        <w:numPr>
          <w:ilvl w:val="0"/>
          <w:numId w:val="9"/>
        </w:numPr>
        <w:spacing w:before="156" w:beforeLines="5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顾问资质</w:t>
      </w:r>
    </w:p>
    <w:p>
      <w:pPr>
        <w:pStyle w:val="11"/>
        <w:numPr>
          <w:ilvl w:val="255"/>
          <w:numId w:val="0"/>
        </w:numPr>
        <w:spacing w:before="156" w:beforeLines="50"/>
        <w:ind w:firstLine="480"/>
        <w:rPr>
          <w:rFonts w:hint="default" w:ascii="Times New Roman" w:hAnsi="Times New Roman" w:eastAsia="仿宋_GB2312" w:cs="Times New Roman"/>
          <w:b/>
          <w:bCs/>
          <w:sz w:val="28"/>
          <w:szCs w:val="28"/>
          <w:u w:val="single"/>
        </w:rPr>
      </w:pPr>
      <w:r>
        <w:rPr>
          <w:rFonts w:hint="default" w:ascii="Times New Roman" w:hAnsi="Times New Roman" w:eastAsia="仿宋_GB2312" w:cs="Times New Roman"/>
          <w:b/>
          <w:bCs/>
          <w:sz w:val="28"/>
          <w:szCs w:val="28"/>
          <w:u w:val="single"/>
        </w:rPr>
        <w:t>咨询公司应至少满足以下要求：</w:t>
      </w:r>
    </w:p>
    <w:p>
      <w:pPr>
        <w:pStyle w:val="11"/>
        <w:numPr>
          <w:ilvl w:val="0"/>
          <w:numId w:val="10"/>
        </w:numPr>
        <w:spacing w:before="156" w:beforeLines="50"/>
        <w:ind w:firstLine="48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必须熟悉化工行业，至少有五年化工、技术或类似项目实施的经验和背景；</w:t>
      </w:r>
    </w:p>
    <w:p>
      <w:pPr>
        <w:pStyle w:val="11"/>
        <w:numPr>
          <w:ilvl w:val="0"/>
          <w:numId w:val="10"/>
        </w:numPr>
        <w:spacing w:before="156" w:beforeLines="50"/>
        <w:ind w:firstLine="48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具有丰富的化工行业数据和信息收集经验；</w:t>
      </w:r>
    </w:p>
    <w:p>
      <w:pPr>
        <w:pStyle w:val="11"/>
        <w:numPr>
          <w:ilvl w:val="0"/>
          <w:numId w:val="10"/>
        </w:numPr>
        <w:spacing w:before="156" w:beforeLines="50"/>
        <w:ind w:firstLine="48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了解化工行业的购销市场；</w:t>
      </w:r>
    </w:p>
    <w:p>
      <w:pPr>
        <w:pStyle w:val="11"/>
        <w:numPr>
          <w:ilvl w:val="255"/>
          <w:numId w:val="0"/>
        </w:numPr>
        <w:spacing w:before="156" w:beforeLines="50"/>
        <w:ind w:firstLine="480"/>
        <w:rPr>
          <w:rFonts w:hint="default" w:ascii="Times New Roman" w:hAnsi="Times New Roman" w:eastAsia="仿宋_GB2312" w:cs="Times New Roman"/>
          <w:b/>
          <w:bCs/>
          <w:sz w:val="28"/>
          <w:szCs w:val="28"/>
          <w:u w:val="single"/>
        </w:rPr>
      </w:pPr>
      <w:r>
        <w:rPr>
          <w:rFonts w:hint="default" w:ascii="Times New Roman" w:hAnsi="Times New Roman" w:eastAsia="仿宋_GB2312" w:cs="Times New Roman"/>
          <w:b/>
          <w:bCs/>
          <w:sz w:val="28"/>
          <w:szCs w:val="28"/>
          <w:u w:val="single"/>
        </w:rPr>
        <w:t>核心成员应至少满足以下要求：</w:t>
      </w:r>
    </w:p>
    <w:p>
      <w:pPr>
        <w:pStyle w:val="11"/>
        <w:numPr>
          <w:ilvl w:val="0"/>
          <w:numId w:val="11"/>
        </w:numPr>
        <w:spacing w:before="156" w:beforeLines="50"/>
        <w:ind w:firstLine="48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组长需要具备以下条件：</w:t>
      </w:r>
    </w:p>
    <w:p>
      <w:pPr>
        <w:pStyle w:val="11"/>
        <w:numPr>
          <w:ilvl w:val="0"/>
          <w:numId w:val="12"/>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具有6年以上相关工作经验，包括化工技术、化工、化学及项目管理等；</w:t>
      </w:r>
    </w:p>
    <w:p>
      <w:pPr>
        <w:pStyle w:val="11"/>
        <w:numPr>
          <w:ilvl w:val="0"/>
          <w:numId w:val="12"/>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熟悉《蒙特利尔议定书》关于</w:t>
      </w:r>
      <w:r>
        <w:rPr>
          <w:rFonts w:hint="default" w:ascii="Times New Roman" w:hAnsi="Times New Roman" w:eastAsia="仿宋_GB2312" w:cs="Times New Roman"/>
          <w:sz w:val="28"/>
          <w:szCs w:val="28"/>
          <w:lang w:val="en-US" w:eastAsia="zh-CN"/>
        </w:rPr>
        <w:t>采购</w:t>
      </w:r>
      <w:r>
        <w:rPr>
          <w:rFonts w:hint="default" w:ascii="Times New Roman" w:hAnsi="Times New Roman" w:eastAsia="仿宋_GB2312" w:cs="Times New Roman"/>
          <w:sz w:val="28"/>
          <w:szCs w:val="28"/>
        </w:rPr>
        <w:t>和销售</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的要求；</w:t>
      </w:r>
    </w:p>
    <w:p>
      <w:pPr>
        <w:pStyle w:val="11"/>
        <w:numPr>
          <w:ilvl w:val="0"/>
          <w:numId w:val="12"/>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熟悉国家</w:t>
      </w:r>
      <w:r>
        <w:rPr>
          <w:rFonts w:hint="default" w:ascii="Times New Roman" w:hAnsi="Times New Roman" w:eastAsia="仿宋_GB2312" w:cs="Times New Roman"/>
          <w:sz w:val="28"/>
          <w:szCs w:val="28"/>
          <w:lang w:val="en-US" w:eastAsia="zh-CN"/>
        </w:rPr>
        <w:t>ODS</w:t>
      </w:r>
      <w:r>
        <w:rPr>
          <w:rFonts w:hint="default" w:ascii="Times New Roman" w:hAnsi="Times New Roman" w:eastAsia="仿宋_GB2312" w:cs="Times New Roman"/>
          <w:sz w:val="28"/>
          <w:szCs w:val="28"/>
        </w:rPr>
        <w:t>淘汰计划和国家</w:t>
      </w:r>
      <w:r>
        <w:rPr>
          <w:rFonts w:hint="default" w:ascii="Times New Roman" w:hAnsi="Times New Roman" w:eastAsia="仿宋_GB2312" w:cs="Times New Roman"/>
          <w:sz w:val="28"/>
          <w:szCs w:val="28"/>
          <w:lang w:val="en-US" w:eastAsia="zh-CN"/>
        </w:rPr>
        <w:t>ODS</w:t>
      </w:r>
      <w:r>
        <w:rPr>
          <w:rFonts w:hint="default" w:ascii="Times New Roman" w:hAnsi="Times New Roman" w:eastAsia="仿宋_GB2312" w:cs="Times New Roman"/>
          <w:sz w:val="28"/>
          <w:szCs w:val="28"/>
        </w:rPr>
        <w:t>相关</w:t>
      </w:r>
      <w:r>
        <w:rPr>
          <w:rFonts w:hint="default" w:ascii="Times New Roman" w:hAnsi="Times New Roman" w:eastAsia="仿宋_GB2312" w:cs="Times New Roman"/>
          <w:sz w:val="28"/>
          <w:szCs w:val="28"/>
          <w:lang w:val="en-US" w:eastAsia="zh-CN"/>
        </w:rPr>
        <w:t>管理文件</w:t>
      </w:r>
      <w:r>
        <w:rPr>
          <w:rFonts w:hint="default" w:ascii="Times New Roman" w:hAnsi="Times New Roman" w:eastAsia="仿宋_GB2312" w:cs="Times New Roman"/>
          <w:sz w:val="28"/>
          <w:szCs w:val="28"/>
        </w:rPr>
        <w:t>，尤其是中国的</w:t>
      </w:r>
      <w:r>
        <w:rPr>
          <w:rFonts w:hint="default" w:ascii="Times New Roman" w:hAnsi="Times New Roman" w:eastAsia="仿宋_GB2312" w:cs="Times New Roman"/>
          <w:sz w:val="28"/>
          <w:szCs w:val="28"/>
          <w:lang w:eastAsia="zh-CN"/>
        </w:rPr>
        <w:t>HCFCs</w:t>
      </w:r>
      <w:r>
        <w:rPr>
          <w:rFonts w:hint="default" w:ascii="Times New Roman" w:hAnsi="Times New Roman" w:eastAsia="仿宋_GB2312" w:cs="Times New Roman"/>
          <w:sz w:val="28"/>
          <w:szCs w:val="28"/>
        </w:rPr>
        <w:t>淘汰战略和管理政策；</w:t>
      </w:r>
    </w:p>
    <w:p>
      <w:pPr>
        <w:pStyle w:val="11"/>
        <w:numPr>
          <w:ilvl w:val="0"/>
          <w:numId w:val="12"/>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具有管理类似</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项目的经验，并对项目结果的质量负责；</w:t>
      </w:r>
    </w:p>
    <w:p>
      <w:pPr>
        <w:pStyle w:val="11"/>
        <w:numPr>
          <w:ilvl w:val="0"/>
          <w:numId w:val="12"/>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预计工作周期：170个工作日。</w:t>
      </w:r>
    </w:p>
    <w:p>
      <w:pPr>
        <w:pStyle w:val="11"/>
        <w:numPr>
          <w:ilvl w:val="0"/>
          <w:numId w:val="11"/>
        </w:numPr>
        <w:spacing w:before="156" w:beforeLines="50"/>
        <w:ind w:firstLine="48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组员需要具备以下条件：</w:t>
      </w:r>
    </w:p>
    <w:p>
      <w:pPr>
        <w:pStyle w:val="11"/>
        <w:numPr>
          <w:ilvl w:val="0"/>
          <w:numId w:val="13"/>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具有化学或化学工程教育背景；</w:t>
      </w:r>
    </w:p>
    <w:p>
      <w:pPr>
        <w:pStyle w:val="11"/>
        <w:numPr>
          <w:ilvl w:val="0"/>
          <w:numId w:val="13"/>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具有至少2年的研究、化学工业相关经验；</w:t>
      </w:r>
    </w:p>
    <w:p>
      <w:pPr>
        <w:pStyle w:val="11"/>
        <w:numPr>
          <w:ilvl w:val="0"/>
          <w:numId w:val="13"/>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熟悉国家</w:t>
      </w:r>
      <w:r>
        <w:rPr>
          <w:rFonts w:hint="default" w:ascii="Times New Roman" w:hAnsi="Times New Roman" w:eastAsia="仿宋_GB2312" w:cs="Times New Roman"/>
          <w:sz w:val="28"/>
          <w:szCs w:val="28"/>
          <w:lang w:val="en-US" w:eastAsia="zh-CN"/>
        </w:rPr>
        <w:t>ODS</w:t>
      </w:r>
      <w:r>
        <w:rPr>
          <w:rFonts w:hint="default" w:ascii="Times New Roman" w:hAnsi="Times New Roman" w:eastAsia="仿宋_GB2312" w:cs="Times New Roman"/>
          <w:sz w:val="28"/>
          <w:szCs w:val="28"/>
        </w:rPr>
        <w:t>淘汰活动、国家</w:t>
      </w:r>
      <w:r>
        <w:rPr>
          <w:rFonts w:hint="default" w:ascii="Times New Roman" w:hAnsi="Times New Roman" w:eastAsia="仿宋_GB2312" w:cs="Times New Roman"/>
          <w:sz w:val="28"/>
          <w:szCs w:val="28"/>
          <w:lang w:val="en-US" w:eastAsia="zh-CN"/>
        </w:rPr>
        <w:t>ODS</w:t>
      </w:r>
      <w:r>
        <w:rPr>
          <w:rFonts w:hint="default" w:ascii="Times New Roman" w:hAnsi="Times New Roman" w:eastAsia="仿宋_GB2312" w:cs="Times New Roman"/>
          <w:sz w:val="28"/>
          <w:szCs w:val="28"/>
        </w:rPr>
        <w:t>管理</w:t>
      </w:r>
      <w:r>
        <w:rPr>
          <w:rFonts w:hint="default" w:ascii="Times New Roman" w:hAnsi="Times New Roman" w:eastAsia="仿宋_GB2312" w:cs="Times New Roman"/>
          <w:sz w:val="28"/>
          <w:szCs w:val="28"/>
          <w:lang w:val="en-US" w:eastAsia="zh-CN"/>
        </w:rPr>
        <w:t>文件</w:t>
      </w:r>
      <w:r>
        <w:rPr>
          <w:rFonts w:hint="default" w:ascii="Times New Roman" w:hAnsi="Times New Roman" w:eastAsia="仿宋_GB2312" w:cs="Times New Roman"/>
          <w:sz w:val="28"/>
          <w:szCs w:val="28"/>
        </w:rPr>
        <w:t>以及臭氧保护相关问题；</w:t>
      </w:r>
    </w:p>
    <w:p>
      <w:pPr>
        <w:pStyle w:val="11"/>
        <w:numPr>
          <w:ilvl w:val="0"/>
          <w:numId w:val="13"/>
        </w:num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每个组员的预计工作周期：140个工作日。</w:t>
      </w:r>
    </w:p>
    <w:p>
      <w:pPr>
        <w:pStyle w:val="2"/>
        <w:numPr>
          <w:ilvl w:val="0"/>
          <w:numId w:val="9"/>
        </w:numPr>
        <w:tabs>
          <w:tab w:val="clear" w:pos="360"/>
        </w:tabs>
        <w:spacing w:before="156" w:beforeLines="50" w:after="312" w:afterLines="100" w:line="24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付款计划</w:t>
      </w:r>
    </w:p>
    <w:p>
      <w:pPr>
        <w:spacing w:before="156" w:beforeLines="50"/>
        <w:ind w:firstLine="53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本项目顾问费支付方式如下：</w:t>
      </w:r>
    </w:p>
    <w:p>
      <w:pPr>
        <w:numPr>
          <w:ilvl w:val="0"/>
          <w:numId w:val="14"/>
        </w:numPr>
        <w:spacing w:before="156" w:beforeLines="50" w:after="156" w:after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第一次付款：合同签订后，支付合同总额的10%；</w:t>
      </w:r>
    </w:p>
    <w:p>
      <w:pPr>
        <w:numPr>
          <w:ilvl w:val="0"/>
          <w:numId w:val="14"/>
        </w:numPr>
        <w:spacing w:before="156" w:beforeLines="50" w:after="156" w:afterLines="50"/>
        <w:rPr>
          <w:rFonts w:hint="default" w:ascii="Times New Roman" w:hAnsi="Times New Roman" w:eastAsia="仿宋_GB2312" w:cs="Times New Roman"/>
          <w:sz w:val="24"/>
          <w:szCs w:val="24"/>
        </w:rPr>
      </w:pPr>
      <w:r>
        <w:rPr>
          <w:rFonts w:hint="default" w:ascii="Times New Roman" w:hAnsi="Times New Roman" w:eastAsia="仿宋_GB2312" w:cs="Times New Roman"/>
          <w:sz w:val="28"/>
          <w:szCs w:val="28"/>
        </w:rPr>
        <w:t>第二次付款：通过</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问卷设计稿和计划实地考察的经销商名单后，支付合同总额的40%；</w:t>
      </w:r>
    </w:p>
    <w:p>
      <w:pPr>
        <w:numPr>
          <w:ilvl w:val="0"/>
          <w:numId w:val="14"/>
        </w:numPr>
        <w:spacing w:before="156" w:beforeLines="50" w:after="156" w:afterLines="50"/>
        <w:rPr>
          <w:rFonts w:hint="default" w:ascii="Times New Roman" w:hAnsi="Times New Roman" w:eastAsia="仿宋_GB2312" w:cs="Times New Roman"/>
          <w:sz w:val="24"/>
          <w:szCs w:val="24"/>
        </w:rPr>
      </w:pPr>
      <w:r>
        <w:rPr>
          <w:rFonts w:hint="default" w:ascii="Times New Roman" w:hAnsi="Times New Roman" w:eastAsia="仿宋_GB2312" w:cs="Times New Roman"/>
          <w:sz w:val="28"/>
          <w:szCs w:val="28"/>
        </w:rPr>
        <w:t>第三次付款：收到</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报告初稿后，支付合同总额的40%；</w:t>
      </w:r>
    </w:p>
    <w:p>
      <w:pPr>
        <w:numPr>
          <w:ilvl w:val="0"/>
          <w:numId w:val="14"/>
        </w:numPr>
        <w:spacing w:before="156" w:beforeLines="50" w:after="156" w:afterLines="50"/>
        <w:rPr>
          <w:rFonts w:hint="default" w:ascii="Times New Roman" w:hAnsi="Times New Roman" w:eastAsia="仿宋_GB2312" w:cs="Times New Roman"/>
          <w:sz w:val="24"/>
          <w:szCs w:val="24"/>
        </w:rPr>
      </w:pPr>
      <w:r>
        <w:rPr>
          <w:rFonts w:hint="default" w:ascii="Times New Roman" w:hAnsi="Times New Roman" w:eastAsia="仿宋_GB2312" w:cs="Times New Roman"/>
          <w:sz w:val="28"/>
          <w:szCs w:val="28"/>
        </w:rPr>
        <w:t>最后一次付款：报告终版、执行摘要和</w:t>
      </w: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所需的所有其他文件验收后，支付合同总额的10%。</w:t>
      </w:r>
    </w:p>
    <w:p>
      <w:pPr>
        <w:numPr>
          <w:ilvl w:val="255"/>
          <w:numId w:val="0"/>
        </w:numPr>
        <w:spacing w:before="156" w:beforeLines="50" w:after="156" w:afterLines="50"/>
        <w:rPr>
          <w:rFonts w:hint="default" w:ascii="Times New Roman" w:hAnsi="Times New Roman" w:eastAsia="仿宋_GB2312" w:cs="Times New Roman"/>
          <w:sz w:val="24"/>
          <w:szCs w:val="24"/>
        </w:rPr>
      </w:pPr>
      <w:r>
        <w:rPr>
          <w:rFonts w:hint="default" w:ascii="Times New Roman" w:hAnsi="Times New Roman" w:eastAsia="仿宋_GB2312" w:cs="Times New Roman"/>
          <w:sz w:val="28"/>
          <w:szCs w:val="28"/>
        </w:rPr>
        <w:t>下表列出了每次付款所需的工作成果：</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7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35" w:type="dxa"/>
            <w:vAlign w:val="center"/>
          </w:tcPr>
          <w:p>
            <w:pPr>
              <w:pStyle w:val="9"/>
              <w:spacing w:before="156" w:beforeLines="50" w:after="0" w:line="240" w:lineRule="auto"/>
              <w:ind w:firstLine="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支付比例</w:t>
            </w:r>
          </w:p>
        </w:tc>
        <w:tc>
          <w:tcPr>
            <w:tcW w:w="7481" w:type="dxa"/>
            <w:vAlign w:val="center"/>
          </w:tcPr>
          <w:p>
            <w:pPr>
              <w:pStyle w:val="9"/>
              <w:spacing w:before="156" w:beforeLines="50" w:after="0" w:line="240" w:lineRule="auto"/>
              <w:ind w:firstLine="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工作成果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35" w:type="dxa"/>
            <w:vAlign w:val="center"/>
          </w:tcPr>
          <w:p>
            <w:pPr>
              <w:pStyle w:val="9"/>
              <w:tabs>
                <w:tab w:val="left" w:pos="417"/>
              </w:tabs>
              <w:spacing w:before="156" w:beforeLines="50" w:after="0" w:line="240" w:lineRule="auto"/>
              <w:ind w:left="-6"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7481" w:type="dxa"/>
            <w:vAlign w:val="center"/>
          </w:tcPr>
          <w:p>
            <w:pPr>
              <w:pStyle w:val="9"/>
              <w:numPr>
                <w:ilvl w:val="0"/>
                <w:numId w:val="8"/>
              </w:numPr>
              <w:tabs>
                <w:tab w:val="left" w:pos="417"/>
                <w:tab w:val="clear" w:pos="1795"/>
              </w:tabs>
              <w:spacing w:before="156" w:beforeLines="50" w:after="0" w:line="240" w:lineRule="auto"/>
              <w:ind w:left="417" w:hanging="423"/>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合同签订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35" w:type="dxa"/>
            <w:vAlign w:val="center"/>
          </w:tcPr>
          <w:p>
            <w:pPr>
              <w:pStyle w:val="9"/>
              <w:tabs>
                <w:tab w:val="left" w:pos="417"/>
              </w:tabs>
              <w:spacing w:before="156" w:beforeLines="50" w:after="0" w:line="240" w:lineRule="auto"/>
              <w:ind w:left="-6"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40%</w:t>
            </w:r>
          </w:p>
        </w:tc>
        <w:tc>
          <w:tcPr>
            <w:tcW w:w="7481" w:type="dxa"/>
            <w:vAlign w:val="center"/>
          </w:tcPr>
          <w:p>
            <w:pPr>
              <w:pStyle w:val="9"/>
              <w:numPr>
                <w:ilvl w:val="0"/>
                <w:numId w:val="8"/>
              </w:numPr>
              <w:tabs>
                <w:tab w:val="left" w:pos="417"/>
                <w:tab w:val="clear" w:pos="1795"/>
              </w:tabs>
              <w:spacing w:before="156" w:beforeLines="50" w:after="0" w:line="240" w:lineRule="auto"/>
              <w:ind w:left="417" w:hanging="423"/>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问卷设计稿和计划实地考察的经销商名单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35" w:type="dxa"/>
            <w:vAlign w:val="center"/>
          </w:tcPr>
          <w:p>
            <w:pPr>
              <w:pStyle w:val="9"/>
              <w:tabs>
                <w:tab w:val="left" w:pos="417"/>
              </w:tabs>
              <w:spacing w:before="156" w:beforeLines="50" w:after="0" w:line="240" w:lineRule="auto"/>
              <w:ind w:left="-6"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40%</w:t>
            </w:r>
          </w:p>
        </w:tc>
        <w:tc>
          <w:tcPr>
            <w:tcW w:w="7481" w:type="dxa"/>
            <w:vAlign w:val="center"/>
          </w:tcPr>
          <w:p>
            <w:pPr>
              <w:pStyle w:val="9"/>
              <w:numPr>
                <w:ilvl w:val="0"/>
                <w:numId w:val="8"/>
              </w:numPr>
              <w:tabs>
                <w:tab w:val="left" w:pos="417"/>
                <w:tab w:val="clear" w:pos="1795"/>
              </w:tabs>
              <w:spacing w:before="156" w:beforeLines="50" w:after="0" w:line="240" w:lineRule="auto"/>
              <w:ind w:left="417" w:hanging="42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报告初稿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35" w:type="dxa"/>
            <w:vAlign w:val="center"/>
          </w:tcPr>
          <w:p>
            <w:pPr>
              <w:pStyle w:val="9"/>
              <w:tabs>
                <w:tab w:val="left" w:pos="417"/>
              </w:tabs>
              <w:spacing w:before="156" w:beforeLines="50" w:after="0" w:line="240" w:lineRule="auto"/>
              <w:ind w:left="-6"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7481" w:type="dxa"/>
            <w:vAlign w:val="center"/>
          </w:tcPr>
          <w:p>
            <w:pPr>
              <w:pStyle w:val="9"/>
              <w:numPr>
                <w:ilvl w:val="0"/>
                <w:numId w:val="8"/>
              </w:numPr>
              <w:tabs>
                <w:tab w:val="left" w:pos="417"/>
                <w:tab w:val="clear" w:pos="1795"/>
              </w:tabs>
              <w:spacing w:before="156" w:beforeLines="50" w:after="0" w:line="240" w:lineRule="auto"/>
              <w:ind w:left="417" w:hanging="42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报告终版、执行摘要和其他文件</w:t>
            </w:r>
          </w:p>
        </w:tc>
      </w:tr>
    </w:tbl>
    <w:p>
      <w:pPr>
        <w:numPr>
          <w:ilvl w:val="255"/>
          <w:numId w:val="0"/>
        </w:numPr>
        <w:spacing w:before="156" w:beforeLines="50" w:after="156" w:afterLines="50"/>
        <w:ind w:left="426"/>
        <w:rPr>
          <w:rFonts w:hint="default" w:ascii="Times New Roman" w:hAnsi="Times New Roman" w:eastAsia="仿宋_GB2312" w:cs="Times New Roman"/>
          <w:sz w:val="24"/>
          <w:szCs w:val="24"/>
        </w:rPr>
      </w:pPr>
    </w:p>
    <w:p>
      <w:pPr>
        <w:spacing w:before="156" w:beforeLines="50" w:after="156" w:afterLines="50"/>
        <w:ind w:left="-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对外合作与交流</w:t>
      </w:r>
      <w:r>
        <w:rPr>
          <w:rFonts w:hint="default" w:ascii="Times New Roman" w:hAnsi="Times New Roman" w:eastAsia="仿宋_GB2312" w:cs="Times New Roman"/>
          <w:sz w:val="28"/>
          <w:szCs w:val="28"/>
        </w:rPr>
        <w:t>中心不会提供任何设施。</w:t>
      </w:r>
    </w:p>
    <w:p>
      <w:pPr>
        <w:spacing w:before="156" w:beforeLines="50" w:after="156" w:afterLines="50"/>
        <w:ind w:left="-294"/>
        <w:rPr>
          <w:rFonts w:hint="default" w:ascii="Times New Roman" w:hAnsi="Times New Roman" w:eastAsia="仿宋_GB2312" w:cs="Times New Roman"/>
          <w:sz w:val="22"/>
          <w:szCs w:val="22"/>
        </w:rPr>
      </w:pPr>
      <w:r>
        <w:rPr>
          <w:rFonts w:hint="default" w:ascii="Times New Roman" w:hAnsi="Times New Roman" w:eastAsia="仿宋_GB2312" w:cs="Times New Roman"/>
          <w:sz w:val="28"/>
          <w:szCs w:val="28"/>
        </w:rPr>
        <w:t>*咨询公司提供的设施将在项目建议书中详细说明，包括但不限于会议室和设备、消耗性材料、印刷、翻译和通信。</w:t>
      </w:r>
    </w:p>
    <w:p>
      <w:pPr>
        <w:rPr>
          <w:rFonts w:hint="default" w:ascii="Times New Roman" w:hAnsi="Times New Roman" w:eastAsia="仿宋_GB2312" w:cs="Times New Roman"/>
          <w:sz w:val="22"/>
          <w:szCs w:val="22"/>
        </w:rPr>
      </w:pPr>
    </w:p>
    <w:sectPr>
      <w:headerReference r:id="rId5" w:type="default"/>
      <w:footerReference r:id="rId6" w:type="default"/>
      <w:pgSz w:w="11906" w:h="16838"/>
      <w:pgMar w:top="1440"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altName w:val="Microsoft Sans Serif"/>
    <w:panose1 w:val="020B0304020202020204"/>
    <w:charset w:val="DE"/>
    <w:family w:val="roman"/>
    <w:pitch w:val="default"/>
    <w:sig w:usb0="00000000" w:usb1="00000000" w:usb2="00000000" w:usb3="00000000" w:csb0="00010000" w:csb1="00000000"/>
  </w:font>
  <w:font w:name="Microsoft Sans Serif">
    <w:panose1 w:val="020B0604020202020204"/>
    <w:charset w:val="00"/>
    <w:family w:val="auto"/>
    <w:pitch w:val="default"/>
    <w:sig w:usb0="E5002EFF" w:usb1="C000605B" w:usb2="00000029" w:usb3="00000000" w:csb0="200101FF" w:csb1="20280000"/>
  </w:font>
  <w:font w:name="Cordia New">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rPr>
    </w:pPr>
    <w:r>
      <w:rPr>
        <w:rStyle w:val="14"/>
        <w:rFonts w:hint="eastAsia"/>
        <w:sz w:val="21"/>
        <w:szCs w:val="21"/>
      </w:rPr>
      <w:t xml:space="preserve">                                                </w:t>
    </w:r>
    <w:r>
      <w:rPr>
        <w:sz w:val="21"/>
        <w:szCs w:val="21"/>
      </w:rPr>
      <w:fldChar w:fldCharType="begin"/>
    </w:r>
    <w:r>
      <w:rPr>
        <w:rStyle w:val="14"/>
        <w:sz w:val="21"/>
        <w:szCs w:val="21"/>
      </w:rPr>
      <w:instrText xml:space="preserve"> PAGE </w:instrText>
    </w:r>
    <w:r>
      <w:rPr>
        <w:sz w:val="21"/>
        <w:szCs w:val="21"/>
      </w:rPr>
      <w:fldChar w:fldCharType="separate"/>
    </w:r>
    <w:r>
      <w:rPr>
        <w:rStyle w:val="14"/>
        <w:sz w:val="21"/>
        <w:szCs w:val="21"/>
      </w:rPr>
      <w:t>1</w:t>
    </w:r>
    <w:r>
      <w:rPr>
        <w:sz w:val="21"/>
        <w:szCs w:val="21"/>
      </w:rPr>
      <w:fldChar w:fldCharType="end"/>
    </w:r>
    <w:r>
      <w:rPr>
        <w:rStyle w:val="14"/>
        <w:rFonts w:hint="eastAsia"/>
        <w:sz w:val="24"/>
      </w:rPr>
      <w:t xml:space="preserve"> </w:t>
    </w:r>
    <w:r>
      <w:rPr>
        <w:rStyle w:val="14"/>
        <w:rFonts w:hint="eastAsia"/>
        <w:sz w:val="21"/>
        <w:szCs w:val="21"/>
      </w:rPr>
      <w:t xml:space="preserve">/ </w:t>
    </w:r>
    <w:r>
      <w:rPr>
        <w:sz w:val="21"/>
        <w:szCs w:val="21"/>
      </w:rPr>
      <w:fldChar w:fldCharType="begin"/>
    </w:r>
    <w:r>
      <w:rPr>
        <w:rStyle w:val="14"/>
        <w:sz w:val="21"/>
        <w:szCs w:val="21"/>
      </w:rPr>
      <w:instrText xml:space="preserve"> NUMPAGES </w:instrText>
    </w:r>
    <w:r>
      <w:rPr>
        <w:sz w:val="21"/>
        <w:szCs w:val="21"/>
      </w:rPr>
      <w:fldChar w:fldCharType="separate"/>
    </w:r>
    <w:r>
      <w:rPr>
        <w:rStyle w:val="14"/>
        <w:sz w:val="21"/>
        <w:szCs w:val="21"/>
      </w:rPr>
      <w:t>7</w:t>
    </w:r>
    <w:r>
      <w:rPr>
        <w:sz w:val="21"/>
        <w:szCs w:val="21"/>
      </w:rPr>
      <w:fldChar w:fldCharType="end"/>
    </w:r>
    <w:r>
      <w:rPr>
        <w:rStyle w:val="14"/>
        <w:rFonts w:hint="eastAsia"/>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default" w:eastAsia="宋体"/>
        <w:lang w:val="en-US" w:eastAsia="zh-CN"/>
      </w:rPr>
    </w:pPr>
    <w:r>
      <w:rPr>
        <w:rFonts w:hint="eastAsia"/>
      </w:rPr>
      <w:t>2020</w:t>
    </w:r>
    <w:r>
      <w:rPr>
        <w:rFonts w:hint="eastAsia"/>
        <w:lang w:val="en-US" w:eastAsia="zh-CN"/>
      </w:rPr>
      <w:t>-2021</w:t>
    </w:r>
    <w:r>
      <w:rPr>
        <w:rFonts w:hint="eastAsia"/>
      </w:rPr>
      <w:t>年</w:t>
    </w:r>
    <w:r>
      <w:rPr>
        <w:rFonts w:hint="eastAsia"/>
        <w:lang w:val="en-US" w:eastAsia="zh-CN"/>
      </w:rPr>
      <w:t>含氢氯氟烃</w:t>
    </w:r>
    <w:r>
      <w:rPr>
        <w:rFonts w:hint="eastAsia"/>
      </w:rPr>
      <w:t>经销商</w:t>
    </w:r>
    <w:r>
      <w:rPr>
        <w:rFonts w:hint="eastAsia"/>
        <w:lang w:val="en-US" w:eastAsia="zh-CN"/>
      </w:rPr>
      <w:t>调研的工作大纲</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3CE63"/>
    <w:multiLevelType w:val="singleLevel"/>
    <w:tmpl w:val="A303CE63"/>
    <w:lvl w:ilvl="0" w:tentative="0">
      <w:start w:val="1"/>
      <w:numFmt w:val="lowerLetter"/>
      <w:suff w:val="space"/>
      <w:lvlText w:val="%1)"/>
      <w:lvlJc w:val="left"/>
      <w:pPr>
        <w:ind w:left="960" w:firstLine="0"/>
      </w:pPr>
    </w:lvl>
  </w:abstractNum>
  <w:abstractNum w:abstractNumId="1">
    <w:nsid w:val="B3271D53"/>
    <w:multiLevelType w:val="singleLevel"/>
    <w:tmpl w:val="B3271D53"/>
    <w:lvl w:ilvl="0" w:tentative="0">
      <w:start w:val="5"/>
      <w:numFmt w:val="upperLetter"/>
      <w:suff w:val="space"/>
      <w:lvlText w:val="%1."/>
      <w:lvlJc w:val="left"/>
    </w:lvl>
  </w:abstractNum>
  <w:abstractNum w:abstractNumId="2">
    <w:nsid w:val="EBCBF5C3"/>
    <w:multiLevelType w:val="singleLevel"/>
    <w:tmpl w:val="EBCBF5C3"/>
    <w:lvl w:ilvl="0" w:tentative="0">
      <w:start w:val="1"/>
      <w:numFmt w:val="lowerLetter"/>
      <w:suff w:val="space"/>
      <w:lvlText w:val="(%1)"/>
      <w:lvlJc w:val="left"/>
    </w:lvl>
  </w:abstractNum>
  <w:abstractNum w:abstractNumId="3">
    <w:nsid w:val="EE2E4217"/>
    <w:multiLevelType w:val="singleLevel"/>
    <w:tmpl w:val="EE2E4217"/>
    <w:lvl w:ilvl="0" w:tentative="0">
      <w:start w:val="1"/>
      <w:numFmt w:val="lowerLetter"/>
      <w:suff w:val="space"/>
      <w:lvlText w:val="%1)"/>
      <w:lvlJc w:val="left"/>
      <w:pPr>
        <w:ind w:left="960" w:firstLine="0"/>
      </w:pPr>
    </w:lvl>
  </w:abstractNum>
  <w:abstractNum w:abstractNumId="4">
    <w:nsid w:val="029654A4"/>
    <w:multiLevelType w:val="multilevel"/>
    <w:tmpl w:val="029654A4"/>
    <w:lvl w:ilvl="0" w:tentative="0">
      <w:start w:val="6"/>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674404B"/>
    <w:multiLevelType w:val="multilevel"/>
    <w:tmpl w:val="0674404B"/>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203003B3"/>
    <w:multiLevelType w:val="multilevel"/>
    <w:tmpl w:val="203003B3"/>
    <w:lvl w:ilvl="0" w:tentative="0">
      <w:start w:val="1"/>
      <w:numFmt w:val="bullet"/>
      <w:lvlText w:val=""/>
      <w:lvlJc w:val="left"/>
      <w:pPr>
        <w:tabs>
          <w:tab w:val="left" w:pos="1914"/>
        </w:tabs>
        <w:ind w:left="1914" w:hanging="420"/>
      </w:pPr>
      <w:rPr>
        <w:rFonts w:hint="default" w:ascii="Wingdings" w:hAnsi="Wingdings"/>
        <w:sz w:val="18"/>
      </w:rPr>
    </w:lvl>
    <w:lvl w:ilvl="1" w:tentative="0">
      <w:start w:val="1"/>
      <w:numFmt w:val="bullet"/>
      <w:lvlText w:val=""/>
      <w:lvlJc w:val="left"/>
      <w:pPr>
        <w:tabs>
          <w:tab w:val="left" w:pos="1379"/>
        </w:tabs>
        <w:ind w:left="1379" w:hanging="420"/>
      </w:pPr>
      <w:rPr>
        <w:rFonts w:hint="default" w:ascii="Wingdings" w:hAnsi="Wingdings"/>
        <w:sz w:val="15"/>
      </w:rPr>
    </w:lvl>
    <w:lvl w:ilvl="2" w:tentative="0">
      <w:start w:val="1"/>
      <w:numFmt w:val="bullet"/>
      <w:lvlText w:val=""/>
      <w:lvlJc w:val="left"/>
      <w:pPr>
        <w:tabs>
          <w:tab w:val="left" w:pos="1795"/>
        </w:tabs>
        <w:ind w:left="1795" w:hanging="420"/>
      </w:pPr>
      <w:rPr>
        <w:rFonts w:hint="default" w:ascii="Wingdings" w:hAnsi="Wingdings"/>
        <w:sz w:val="18"/>
      </w:rPr>
    </w:lvl>
    <w:lvl w:ilvl="3" w:tentative="0">
      <w:start w:val="1"/>
      <w:numFmt w:val="bullet"/>
      <w:lvlText w:val=""/>
      <w:lvlJc w:val="left"/>
      <w:pPr>
        <w:tabs>
          <w:tab w:val="left" w:pos="2215"/>
        </w:tabs>
        <w:ind w:left="2215" w:hanging="420"/>
      </w:pPr>
      <w:rPr>
        <w:rFonts w:hint="default" w:ascii="Wingdings" w:hAnsi="Wingdings"/>
      </w:rPr>
    </w:lvl>
    <w:lvl w:ilvl="4" w:tentative="0">
      <w:start w:val="1"/>
      <w:numFmt w:val="bullet"/>
      <w:lvlText w:val=""/>
      <w:lvlJc w:val="left"/>
      <w:pPr>
        <w:tabs>
          <w:tab w:val="left" w:pos="2635"/>
        </w:tabs>
        <w:ind w:left="2635" w:hanging="420"/>
      </w:pPr>
      <w:rPr>
        <w:rFonts w:hint="default" w:ascii="Wingdings" w:hAnsi="Wingdings"/>
      </w:rPr>
    </w:lvl>
    <w:lvl w:ilvl="5" w:tentative="0">
      <w:start w:val="1"/>
      <w:numFmt w:val="bullet"/>
      <w:lvlText w:val=""/>
      <w:lvlJc w:val="left"/>
      <w:pPr>
        <w:tabs>
          <w:tab w:val="left" w:pos="3055"/>
        </w:tabs>
        <w:ind w:left="3055" w:hanging="420"/>
      </w:pPr>
      <w:rPr>
        <w:rFonts w:hint="default" w:ascii="Wingdings" w:hAnsi="Wingdings"/>
      </w:rPr>
    </w:lvl>
    <w:lvl w:ilvl="6" w:tentative="0">
      <w:start w:val="1"/>
      <w:numFmt w:val="bullet"/>
      <w:lvlText w:val=""/>
      <w:lvlJc w:val="left"/>
      <w:pPr>
        <w:tabs>
          <w:tab w:val="left" w:pos="3475"/>
        </w:tabs>
        <w:ind w:left="3475" w:hanging="420"/>
      </w:pPr>
      <w:rPr>
        <w:rFonts w:hint="default" w:ascii="Wingdings" w:hAnsi="Wingdings"/>
      </w:rPr>
    </w:lvl>
    <w:lvl w:ilvl="7" w:tentative="0">
      <w:start w:val="1"/>
      <w:numFmt w:val="bullet"/>
      <w:lvlText w:val=""/>
      <w:lvlJc w:val="left"/>
      <w:pPr>
        <w:tabs>
          <w:tab w:val="left" w:pos="3895"/>
        </w:tabs>
        <w:ind w:left="3895" w:hanging="420"/>
      </w:pPr>
      <w:rPr>
        <w:rFonts w:hint="default" w:ascii="Wingdings" w:hAnsi="Wingdings"/>
      </w:rPr>
    </w:lvl>
    <w:lvl w:ilvl="8" w:tentative="0">
      <w:start w:val="1"/>
      <w:numFmt w:val="bullet"/>
      <w:lvlText w:val=""/>
      <w:lvlJc w:val="left"/>
      <w:pPr>
        <w:tabs>
          <w:tab w:val="left" w:pos="4315"/>
        </w:tabs>
        <w:ind w:left="4315" w:hanging="420"/>
      </w:pPr>
      <w:rPr>
        <w:rFonts w:hint="default" w:ascii="Wingdings" w:hAnsi="Wingdings"/>
      </w:rPr>
    </w:lvl>
  </w:abstractNum>
  <w:abstractNum w:abstractNumId="7">
    <w:nsid w:val="3A00180B"/>
    <w:multiLevelType w:val="singleLevel"/>
    <w:tmpl w:val="3A00180B"/>
    <w:lvl w:ilvl="0" w:tentative="0">
      <w:start w:val="1"/>
      <w:numFmt w:val="decimal"/>
      <w:lvlText w:val="%1)"/>
      <w:lvlJc w:val="left"/>
      <w:pPr>
        <w:tabs>
          <w:tab w:val="left" w:pos="312"/>
        </w:tabs>
      </w:pPr>
    </w:lvl>
  </w:abstractNum>
  <w:abstractNum w:abstractNumId="8">
    <w:nsid w:val="3A0521BD"/>
    <w:multiLevelType w:val="singleLevel"/>
    <w:tmpl w:val="3A0521BD"/>
    <w:lvl w:ilvl="0" w:tentative="0">
      <w:start w:val="1"/>
      <w:numFmt w:val="upperLetter"/>
      <w:pStyle w:val="2"/>
      <w:lvlText w:val="%1."/>
      <w:lvlJc w:val="left"/>
      <w:pPr>
        <w:tabs>
          <w:tab w:val="left" w:pos="345"/>
        </w:tabs>
        <w:ind w:left="345" w:hanging="345"/>
      </w:pPr>
      <w:rPr>
        <w:rFonts w:hint="default"/>
      </w:rPr>
    </w:lvl>
  </w:abstractNum>
  <w:abstractNum w:abstractNumId="9">
    <w:nsid w:val="43501DAD"/>
    <w:multiLevelType w:val="multilevel"/>
    <w:tmpl w:val="43501DAD"/>
    <w:lvl w:ilvl="0" w:tentative="0">
      <w:start w:val="1"/>
      <w:numFmt w:val="bullet"/>
      <w:lvlText w:val=""/>
      <w:lvlJc w:val="left"/>
      <w:pPr>
        <w:tabs>
          <w:tab w:val="left" w:pos="1795"/>
        </w:tabs>
        <w:ind w:left="1795" w:hanging="420"/>
      </w:pPr>
      <w:rPr>
        <w:rFonts w:hint="default" w:ascii="Wingdings" w:hAnsi="Wingdings"/>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551370C1"/>
    <w:multiLevelType w:val="multilevel"/>
    <w:tmpl w:val="551370C1"/>
    <w:lvl w:ilvl="0" w:tentative="0">
      <w:start w:val="1"/>
      <w:numFmt w:val="bullet"/>
      <w:lvlText w:val=""/>
      <w:lvlJc w:val="left"/>
      <w:pPr>
        <w:tabs>
          <w:tab w:val="left" w:pos="1904"/>
        </w:tabs>
        <w:ind w:left="1904" w:hanging="420"/>
      </w:pPr>
      <w:rPr>
        <w:rFonts w:hint="default" w:ascii="Wingdings" w:hAnsi="Wingdings"/>
        <w:sz w:val="15"/>
      </w:rPr>
    </w:lvl>
    <w:lvl w:ilvl="1" w:tentative="0">
      <w:start w:val="1"/>
      <w:numFmt w:val="bullet"/>
      <w:lvlText w:val=""/>
      <w:lvlJc w:val="left"/>
      <w:pPr>
        <w:tabs>
          <w:tab w:val="left" w:pos="1365"/>
        </w:tabs>
        <w:ind w:left="1365" w:hanging="420"/>
      </w:pPr>
      <w:rPr>
        <w:rFonts w:hint="default" w:ascii="Wingdings" w:hAnsi="Wingdings"/>
        <w:sz w:val="15"/>
      </w:rPr>
    </w:lvl>
    <w:lvl w:ilvl="2" w:tentative="0">
      <w:start w:val="1"/>
      <w:numFmt w:val="bullet"/>
      <w:lvlText w:val=""/>
      <w:lvlJc w:val="left"/>
      <w:pPr>
        <w:tabs>
          <w:tab w:val="left" w:pos="1785"/>
        </w:tabs>
        <w:ind w:left="1785" w:hanging="420"/>
      </w:pPr>
      <w:rPr>
        <w:rFonts w:hint="default" w:ascii="Wingdings" w:hAnsi="Wingdings"/>
      </w:rPr>
    </w:lvl>
    <w:lvl w:ilvl="3" w:tentative="0">
      <w:start w:val="1"/>
      <w:numFmt w:val="bullet"/>
      <w:lvlText w:val=""/>
      <w:lvlJc w:val="left"/>
      <w:pPr>
        <w:tabs>
          <w:tab w:val="left" w:pos="2205"/>
        </w:tabs>
        <w:ind w:left="2205" w:hanging="420"/>
      </w:pPr>
      <w:rPr>
        <w:rFonts w:hint="default" w:ascii="Wingdings" w:hAnsi="Wingdings"/>
      </w:rPr>
    </w:lvl>
    <w:lvl w:ilvl="4" w:tentative="0">
      <w:start w:val="1"/>
      <w:numFmt w:val="bullet"/>
      <w:lvlText w:val=""/>
      <w:lvlJc w:val="left"/>
      <w:pPr>
        <w:tabs>
          <w:tab w:val="left" w:pos="2625"/>
        </w:tabs>
        <w:ind w:left="2625" w:hanging="420"/>
      </w:pPr>
      <w:rPr>
        <w:rFonts w:hint="default" w:ascii="Wingdings" w:hAnsi="Wingdings"/>
      </w:rPr>
    </w:lvl>
    <w:lvl w:ilvl="5" w:tentative="0">
      <w:start w:val="1"/>
      <w:numFmt w:val="bullet"/>
      <w:lvlText w:val=""/>
      <w:lvlJc w:val="left"/>
      <w:pPr>
        <w:tabs>
          <w:tab w:val="left" w:pos="3045"/>
        </w:tabs>
        <w:ind w:left="3045" w:hanging="420"/>
      </w:pPr>
      <w:rPr>
        <w:rFonts w:hint="default" w:ascii="Wingdings" w:hAnsi="Wingdings"/>
      </w:rPr>
    </w:lvl>
    <w:lvl w:ilvl="6" w:tentative="0">
      <w:start w:val="1"/>
      <w:numFmt w:val="bullet"/>
      <w:lvlText w:val=""/>
      <w:lvlJc w:val="left"/>
      <w:pPr>
        <w:tabs>
          <w:tab w:val="left" w:pos="3465"/>
        </w:tabs>
        <w:ind w:left="3465" w:hanging="420"/>
      </w:pPr>
      <w:rPr>
        <w:rFonts w:hint="default" w:ascii="Wingdings" w:hAnsi="Wingdings"/>
      </w:rPr>
    </w:lvl>
    <w:lvl w:ilvl="7" w:tentative="0">
      <w:start w:val="1"/>
      <w:numFmt w:val="bullet"/>
      <w:lvlText w:val=""/>
      <w:lvlJc w:val="left"/>
      <w:pPr>
        <w:tabs>
          <w:tab w:val="left" w:pos="3885"/>
        </w:tabs>
        <w:ind w:left="3885" w:hanging="420"/>
      </w:pPr>
      <w:rPr>
        <w:rFonts w:hint="default" w:ascii="Wingdings" w:hAnsi="Wingdings"/>
      </w:rPr>
    </w:lvl>
    <w:lvl w:ilvl="8" w:tentative="0">
      <w:start w:val="1"/>
      <w:numFmt w:val="bullet"/>
      <w:lvlText w:val=""/>
      <w:lvlJc w:val="left"/>
      <w:pPr>
        <w:tabs>
          <w:tab w:val="left" w:pos="4305"/>
        </w:tabs>
        <w:ind w:left="4305" w:hanging="420"/>
      </w:pPr>
      <w:rPr>
        <w:rFonts w:hint="default" w:ascii="Wingdings" w:hAnsi="Wingdings"/>
      </w:rPr>
    </w:lvl>
  </w:abstractNum>
  <w:abstractNum w:abstractNumId="11">
    <w:nsid w:val="59F297D1"/>
    <w:multiLevelType w:val="singleLevel"/>
    <w:tmpl w:val="59F297D1"/>
    <w:lvl w:ilvl="0" w:tentative="0">
      <w:start w:val="1"/>
      <w:numFmt w:val="decimal"/>
      <w:lvlText w:val="%1)"/>
      <w:lvlJc w:val="left"/>
      <w:pPr>
        <w:tabs>
          <w:tab w:val="left" w:pos="312"/>
        </w:tabs>
      </w:pPr>
    </w:lvl>
  </w:abstractNum>
  <w:abstractNum w:abstractNumId="12">
    <w:nsid w:val="5B6E655D"/>
    <w:multiLevelType w:val="multilevel"/>
    <w:tmpl w:val="5B6E655D"/>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3">
    <w:nsid w:val="6F55538F"/>
    <w:multiLevelType w:val="multilevel"/>
    <w:tmpl w:val="6F55538F"/>
    <w:lvl w:ilvl="0" w:tentative="0">
      <w:start w:val="1"/>
      <w:numFmt w:val="decimal"/>
      <w:lvlText w:val="%1)"/>
      <w:lvlJc w:val="left"/>
      <w:pPr>
        <w:tabs>
          <w:tab w:val="left" w:pos="899"/>
        </w:tabs>
        <w:ind w:left="899" w:hanging="360"/>
      </w:pPr>
      <w:rPr>
        <w:rFonts w:hint="default"/>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8"/>
  </w:num>
  <w:num w:numId="2">
    <w:abstractNumId w:val="12"/>
  </w:num>
  <w:num w:numId="3">
    <w:abstractNumId w:val="13"/>
  </w:num>
  <w:num w:numId="4">
    <w:abstractNumId w:val="2"/>
  </w:num>
  <w:num w:numId="5">
    <w:abstractNumId w:val="6"/>
  </w:num>
  <w:num w:numId="6">
    <w:abstractNumId w:val="10"/>
  </w:num>
  <w:num w:numId="7">
    <w:abstractNumId w:val="1"/>
  </w:num>
  <w:num w:numId="8">
    <w:abstractNumId w:val="9"/>
  </w:num>
  <w:num w:numId="9">
    <w:abstractNumId w:val="4"/>
  </w:num>
  <w:num w:numId="10">
    <w:abstractNumId w:val="7"/>
  </w:num>
  <w:num w:numId="11">
    <w:abstractNumId w:val="11"/>
  </w:num>
  <w:num w:numId="12">
    <w:abstractNumId w:val="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5F0591"/>
    <w:rsid w:val="00000080"/>
    <w:rsid w:val="0000067E"/>
    <w:rsid w:val="0000110C"/>
    <w:rsid w:val="00002C5D"/>
    <w:rsid w:val="0001002B"/>
    <w:rsid w:val="000119B1"/>
    <w:rsid w:val="00014E9D"/>
    <w:rsid w:val="00040FF3"/>
    <w:rsid w:val="000531D4"/>
    <w:rsid w:val="00056E41"/>
    <w:rsid w:val="0006662B"/>
    <w:rsid w:val="000A5119"/>
    <w:rsid w:val="000A5915"/>
    <w:rsid w:val="000C15F8"/>
    <w:rsid w:val="000D3C06"/>
    <w:rsid w:val="000E759F"/>
    <w:rsid w:val="000F5A47"/>
    <w:rsid w:val="00103690"/>
    <w:rsid w:val="0010525D"/>
    <w:rsid w:val="001234D6"/>
    <w:rsid w:val="001464D6"/>
    <w:rsid w:val="001551BB"/>
    <w:rsid w:val="00165203"/>
    <w:rsid w:val="00170FB8"/>
    <w:rsid w:val="00183F4D"/>
    <w:rsid w:val="001B1F71"/>
    <w:rsid w:val="001D394D"/>
    <w:rsid w:val="001D4CCA"/>
    <w:rsid w:val="001E7EEA"/>
    <w:rsid w:val="00223470"/>
    <w:rsid w:val="00223D5A"/>
    <w:rsid w:val="002511E7"/>
    <w:rsid w:val="002A5A2A"/>
    <w:rsid w:val="002E2DF7"/>
    <w:rsid w:val="002E7D65"/>
    <w:rsid w:val="002F00E7"/>
    <w:rsid w:val="002F585C"/>
    <w:rsid w:val="002F6C1B"/>
    <w:rsid w:val="00303321"/>
    <w:rsid w:val="00310385"/>
    <w:rsid w:val="003469D7"/>
    <w:rsid w:val="00376987"/>
    <w:rsid w:val="0039763E"/>
    <w:rsid w:val="003A7A78"/>
    <w:rsid w:val="003B6140"/>
    <w:rsid w:val="003C2C59"/>
    <w:rsid w:val="003D4A12"/>
    <w:rsid w:val="0042041D"/>
    <w:rsid w:val="00444116"/>
    <w:rsid w:val="0047681B"/>
    <w:rsid w:val="004909A1"/>
    <w:rsid w:val="00497C48"/>
    <w:rsid w:val="004C4DFD"/>
    <w:rsid w:val="004D067E"/>
    <w:rsid w:val="004D68EF"/>
    <w:rsid w:val="004D7B70"/>
    <w:rsid w:val="004E113C"/>
    <w:rsid w:val="004E5339"/>
    <w:rsid w:val="004F617C"/>
    <w:rsid w:val="004F61F7"/>
    <w:rsid w:val="005049AE"/>
    <w:rsid w:val="00525E6E"/>
    <w:rsid w:val="0053352E"/>
    <w:rsid w:val="00533C86"/>
    <w:rsid w:val="005401C9"/>
    <w:rsid w:val="00560A80"/>
    <w:rsid w:val="00586768"/>
    <w:rsid w:val="005912E3"/>
    <w:rsid w:val="005937FE"/>
    <w:rsid w:val="005A2846"/>
    <w:rsid w:val="005A3B1B"/>
    <w:rsid w:val="005C7F57"/>
    <w:rsid w:val="005D5804"/>
    <w:rsid w:val="005D690D"/>
    <w:rsid w:val="005E3278"/>
    <w:rsid w:val="005E516B"/>
    <w:rsid w:val="00603D64"/>
    <w:rsid w:val="00613527"/>
    <w:rsid w:val="00621D7E"/>
    <w:rsid w:val="00657B75"/>
    <w:rsid w:val="00663417"/>
    <w:rsid w:val="00680B96"/>
    <w:rsid w:val="006A083F"/>
    <w:rsid w:val="006A749A"/>
    <w:rsid w:val="006B3D86"/>
    <w:rsid w:val="006B4333"/>
    <w:rsid w:val="006B435F"/>
    <w:rsid w:val="006D0CA1"/>
    <w:rsid w:val="007013FC"/>
    <w:rsid w:val="00703AF7"/>
    <w:rsid w:val="00711AC0"/>
    <w:rsid w:val="00727522"/>
    <w:rsid w:val="00736C8B"/>
    <w:rsid w:val="0074011C"/>
    <w:rsid w:val="007607FA"/>
    <w:rsid w:val="007D4E53"/>
    <w:rsid w:val="007E1EAA"/>
    <w:rsid w:val="00806251"/>
    <w:rsid w:val="00837C4A"/>
    <w:rsid w:val="0084677B"/>
    <w:rsid w:val="008824A5"/>
    <w:rsid w:val="008906DC"/>
    <w:rsid w:val="0089630D"/>
    <w:rsid w:val="008A03E8"/>
    <w:rsid w:val="008D246D"/>
    <w:rsid w:val="008E34EE"/>
    <w:rsid w:val="008F3729"/>
    <w:rsid w:val="00900FB9"/>
    <w:rsid w:val="009144D2"/>
    <w:rsid w:val="009315D1"/>
    <w:rsid w:val="00942D05"/>
    <w:rsid w:val="009546D4"/>
    <w:rsid w:val="00973F80"/>
    <w:rsid w:val="0098393A"/>
    <w:rsid w:val="00985089"/>
    <w:rsid w:val="009C5BAE"/>
    <w:rsid w:val="00A13033"/>
    <w:rsid w:val="00A220F7"/>
    <w:rsid w:val="00A22A7E"/>
    <w:rsid w:val="00A610DE"/>
    <w:rsid w:val="00A6112C"/>
    <w:rsid w:val="00A62910"/>
    <w:rsid w:val="00A73FE9"/>
    <w:rsid w:val="00A8341E"/>
    <w:rsid w:val="00A96223"/>
    <w:rsid w:val="00AB5BC5"/>
    <w:rsid w:val="00B47563"/>
    <w:rsid w:val="00B51A6C"/>
    <w:rsid w:val="00B830BB"/>
    <w:rsid w:val="00BA3A9C"/>
    <w:rsid w:val="00BB2067"/>
    <w:rsid w:val="00C03333"/>
    <w:rsid w:val="00C25777"/>
    <w:rsid w:val="00C30711"/>
    <w:rsid w:val="00C31573"/>
    <w:rsid w:val="00C32B3F"/>
    <w:rsid w:val="00C400AE"/>
    <w:rsid w:val="00C601F9"/>
    <w:rsid w:val="00C659CD"/>
    <w:rsid w:val="00C71058"/>
    <w:rsid w:val="00C73B4E"/>
    <w:rsid w:val="00C85F9F"/>
    <w:rsid w:val="00C90BD8"/>
    <w:rsid w:val="00CB0A24"/>
    <w:rsid w:val="00CC26FF"/>
    <w:rsid w:val="00CC43B0"/>
    <w:rsid w:val="00CD727B"/>
    <w:rsid w:val="00CF43A7"/>
    <w:rsid w:val="00D15953"/>
    <w:rsid w:val="00D24078"/>
    <w:rsid w:val="00D3787F"/>
    <w:rsid w:val="00D46F91"/>
    <w:rsid w:val="00D616B7"/>
    <w:rsid w:val="00DB2790"/>
    <w:rsid w:val="00DD0C56"/>
    <w:rsid w:val="00DF028C"/>
    <w:rsid w:val="00DF6695"/>
    <w:rsid w:val="00DF6E72"/>
    <w:rsid w:val="00E04C10"/>
    <w:rsid w:val="00E14141"/>
    <w:rsid w:val="00E15318"/>
    <w:rsid w:val="00E2005B"/>
    <w:rsid w:val="00E330A5"/>
    <w:rsid w:val="00E3447A"/>
    <w:rsid w:val="00E40A6C"/>
    <w:rsid w:val="00E70DD0"/>
    <w:rsid w:val="00E71031"/>
    <w:rsid w:val="00E90CF9"/>
    <w:rsid w:val="00EC4466"/>
    <w:rsid w:val="00EC72B9"/>
    <w:rsid w:val="00EF68EE"/>
    <w:rsid w:val="00F0309A"/>
    <w:rsid w:val="00F12E6A"/>
    <w:rsid w:val="00F31357"/>
    <w:rsid w:val="00F37948"/>
    <w:rsid w:val="00FF76D3"/>
    <w:rsid w:val="01AB7DCB"/>
    <w:rsid w:val="02E37445"/>
    <w:rsid w:val="06390194"/>
    <w:rsid w:val="074B246A"/>
    <w:rsid w:val="076A3CEA"/>
    <w:rsid w:val="079E4E63"/>
    <w:rsid w:val="085E0B02"/>
    <w:rsid w:val="0B7B244C"/>
    <w:rsid w:val="0CAD0029"/>
    <w:rsid w:val="0DDF16A9"/>
    <w:rsid w:val="0FFE6B87"/>
    <w:rsid w:val="11846AA1"/>
    <w:rsid w:val="144A5B4A"/>
    <w:rsid w:val="160616F2"/>
    <w:rsid w:val="16773D27"/>
    <w:rsid w:val="17F20028"/>
    <w:rsid w:val="18324249"/>
    <w:rsid w:val="1A294A7D"/>
    <w:rsid w:val="1A4F4EF4"/>
    <w:rsid w:val="1AAC6F9F"/>
    <w:rsid w:val="1AF1592B"/>
    <w:rsid w:val="1C436FE8"/>
    <w:rsid w:val="22DF71A5"/>
    <w:rsid w:val="255566B3"/>
    <w:rsid w:val="267E032B"/>
    <w:rsid w:val="27317AE7"/>
    <w:rsid w:val="2A992285"/>
    <w:rsid w:val="2C9C7A90"/>
    <w:rsid w:val="2E4E43F1"/>
    <w:rsid w:val="2FDF06CC"/>
    <w:rsid w:val="2FF169EA"/>
    <w:rsid w:val="324B1962"/>
    <w:rsid w:val="3A7B2439"/>
    <w:rsid w:val="3F9127A2"/>
    <w:rsid w:val="414D76E1"/>
    <w:rsid w:val="41906EBA"/>
    <w:rsid w:val="451A007F"/>
    <w:rsid w:val="4AC64AED"/>
    <w:rsid w:val="4B923D55"/>
    <w:rsid w:val="4F64714D"/>
    <w:rsid w:val="4F672546"/>
    <w:rsid w:val="4FD328B7"/>
    <w:rsid w:val="50AA51D0"/>
    <w:rsid w:val="51057F91"/>
    <w:rsid w:val="580C3EB2"/>
    <w:rsid w:val="58974F4F"/>
    <w:rsid w:val="594C1875"/>
    <w:rsid w:val="5B6139E9"/>
    <w:rsid w:val="5CA622A2"/>
    <w:rsid w:val="615F0591"/>
    <w:rsid w:val="619E6F40"/>
    <w:rsid w:val="63C913A6"/>
    <w:rsid w:val="6716751D"/>
    <w:rsid w:val="67F444D5"/>
    <w:rsid w:val="69A558F0"/>
    <w:rsid w:val="6AC062CF"/>
    <w:rsid w:val="6BAF7686"/>
    <w:rsid w:val="6EF64BEC"/>
    <w:rsid w:val="6EFF075B"/>
    <w:rsid w:val="717D3F37"/>
    <w:rsid w:val="72131834"/>
    <w:rsid w:val="726B17CB"/>
    <w:rsid w:val="762D4FF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numPr>
        <w:ilvl w:val="0"/>
        <w:numId w:val="1"/>
      </w:numPr>
      <w:spacing w:before="120" w:after="120" w:line="400" w:lineRule="exact"/>
      <w:outlineLvl w:val="2"/>
    </w:pPr>
    <w:rPr>
      <w:b/>
      <w:bCs/>
      <w:sz w:val="24"/>
      <w:szCs w:val="24"/>
    </w:rPr>
  </w:style>
  <w:style w:type="paragraph" w:styleId="3">
    <w:name w:val="heading 9"/>
    <w:basedOn w:val="1"/>
    <w:next w:val="1"/>
    <w:qFormat/>
    <w:uiPriority w:val="0"/>
    <w:pPr>
      <w:keepNext/>
      <w:outlineLvl w:val="8"/>
    </w:pPr>
    <w:rPr>
      <w:b/>
      <w:bCs/>
      <w:sz w:val="24"/>
      <w:szCs w:val="24"/>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qFormat/>
    <w:uiPriority w:val="0"/>
    <w:pPr>
      <w:jc w:val="left"/>
    </w:pPr>
  </w:style>
  <w:style w:type="paragraph" w:styleId="5">
    <w:name w:val="Body Text"/>
    <w:basedOn w:val="1"/>
    <w:qFormat/>
    <w:uiPriority w:val="0"/>
    <w:pPr>
      <w:spacing w:after="120"/>
    </w:pPr>
  </w:style>
  <w:style w:type="paragraph" w:styleId="6">
    <w:name w:val="Balloon Text"/>
    <w:basedOn w:val="1"/>
    <w:link w:val="16"/>
    <w:qFormat/>
    <w:uiPriority w:val="0"/>
    <w:pPr>
      <w:spacing w:after="0"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before="120" w:after="120" w:line="400" w:lineRule="exact"/>
      <w:ind w:firstLine="539"/>
    </w:pPr>
    <w:rPr>
      <w:sz w:val="24"/>
      <w:szCs w:val="24"/>
    </w:rPr>
  </w:style>
  <w:style w:type="paragraph" w:styleId="10">
    <w:name w:val="annotation subject"/>
    <w:basedOn w:val="4"/>
    <w:next w:val="4"/>
    <w:link w:val="18"/>
    <w:qFormat/>
    <w:uiPriority w:val="0"/>
    <w:rPr>
      <w:b/>
      <w:bCs/>
    </w:rPr>
  </w:style>
  <w:style w:type="paragraph" w:styleId="11">
    <w:name w:val="Body Text First Indent"/>
    <w:basedOn w:val="5"/>
    <w:qFormat/>
    <w:uiPriority w:val="0"/>
    <w:pPr>
      <w:ind w:firstLine="420"/>
    </w:pPr>
  </w:style>
  <w:style w:type="character" w:styleId="14">
    <w:name w:val="page number"/>
    <w:basedOn w:val="13"/>
    <w:qFormat/>
    <w:uiPriority w:val="0"/>
  </w:style>
  <w:style w:type="character" w:styleId="15">
    <w:name w:val="annotation reference"/>
    <w:basedOn w:val="13"/>
    <w:qFormat/>
    <w:uiPriority w:val="0"/>
    <w:rPr>
      <w:sz w:val="16"/>
      <w:szCs w:val="16"/>
    </w:rPr>
  </w:style>
  <w:style w:type="character" w:customStyle="1" w:styleId="16">
    <w:name w:val="批注框文本 Char"/>
    <w:basedOn w:val="13"/>
    <w:link w:val="6"/>
    <w:qFormat/>
    <w:uiPriority w:val="0"/>
    <w:rPr>
      <w:rFonts w:ascii="Times New Roman" w:hAnsi="Times New Roman" w:eastAsia="宋体" w:cs="Times New Roman"/>
      <w:kern w:val="2"/>
      <w:sz w:val="18"/>
      <w:szCs w:val="18"/>
    </w:rPr>
  </w:style>
  <w:style w:type="character" w:customStyle="1" w:styleId="17">
    <w:name w:val="批注文字 Char"/>
    <w:basedOn w:val="13"/>
    <w:link w:val="4"/>
    <w:qFormat/>
    <w:uiPriority w:val="0"/>
    <w:rPr>
      <w:rFonts w:ascii="Times New Roman" w:hAnsi="Times New Roman" w:eastAsia="宋体" w:cs="Times New Roman"/>
      <w:kern w:val="2"/>
      <w:sz w:val="21"/>
      <w:szCs w:val="21"/>
    </w:rPr>
  </w:style>
  <w:style w:type="character" w:customStyle="1" w:styleId="18">
    <w:name w:val="批注主题 Char"/>
    <w:basedOn w:val="17"/>
    <w:link w:val="10"/>
    <w:qFormat/>
    <w:uiPriority w:val="0"/>
    <w:rPr>
      <w:rFonts w:ascii="Times New Roman" w:hAnsi="Times New Roman" w:eastAsia="宋体" w:cs="Times New Roman"/>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756</Words>
  <Characters>4310</Characters>
  <Lines>35</Lines>
  <Paragraphs>10</Paragraphs>
  <TotalTime>22</TotalTime>
  <ScaleCrop>false</ScaleCrop>
  <LinksUpToDate>false</LinksUpToDate>
  <CharactersWithSpaces>5056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2021-07-14T16:03:00Z</dcterms:created>
  <dc:creator>Han Xiaochen</dc:creator>
  <cp:lastModifiedBy>Han Xiaochen</cp:lastModifiedBy>
  <dcterms:modified xsi:type="dcterms:W3CDTF">2021-12-23T01:43:45Z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19FE1C430833405096B30C9D0F6FA1B3</vt:lpwstr>
  </property>
</Properties>
</file>