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360" w:lineRule="auto"/>
        <w:rPr>
          <w:bCs w:val="0"/>
          <w:sz w:val="30"/>
          <w:szCs w:val="30"/>
        </w:rPr>
      </w:pPr>
      <w:r>
        <w:rPr>
          <w:bCs w:val="0"/>
          <w:sz w:val="30"/>
          <w:szCs w:val="30"/>
        </w:rPr>
        <w:t xml:space="preserve">Terms of Reference </w:t>
      </w:r>
    </w:p>
    <w:p>
      <w:pPr>
        <w:pStyle w:val="13"/>
        <w:spacing w:line="360" w:lineRule="auto"/>
        <w:rPr>
          <w:bCs w:val="0"/>
          <w:sz w:val="30"/>
          <w:szCs w:val="30"/>
        </w:rPr>
      </w:pPr>
      <w:r>
        <w:rPr>
          <w:bCs w:val="0"/>
          <w:sz w:val="30"/>
          <w:szCs w:val="30"/>
        </w:rPr>
        <w:t>Consultants for Beneficiary Enterprises Performance Verification (</w:t>
      </w:r>
      <w:r>
        <w:rPr>
          <w:rFonts w:hint="eastAsia"/>
          <w:bCs w:val="0"/>
          <w:sz w:val="30"/>
          <w:szCs w:val="30"/>
        </w:rPr>
        <w:t>For signed beneficiaries in 2022</w:t>
      </w:r>
      <w:r>
        <w:rPr>
          <w:bCs w:val="0"/>
          <w:sz w:val="30"/>
          <w:szCs w:val="30"/>
        </w:rPr>
        <w:t>)</w:t>
      </w:r>
      <w:bookmarkStart w:id="0" w:name="OLE_LINK3"/>
      <w:bookmarkStart w:id="1" w:name="OLE_LINK4"/>
      <w:r>
        <w:rPr>
          <w:bCs w:val="0"/>
          <w:sz w:val="30"/>
          <w:szCs w:val="30"/>
        </w:rPr>
        <w:t xml:space="preserve"> </w:t>
      </w:r>
      <w:bookmarkEnd w:id="0"/>
      <w:bookmarkEnd w:id="1"/>
    </w:p>
    <w:p>
      <w:pPr>
        <w:pStyle w:val="13"/>
        <w:spacing w:line="360" w:lineRule="auto"/>
        <w:rPr>
          <w:bCs w:val="0"/>
          <w:sz w:val="30"/>
          <w:szCs w:val="30"/>
        </w:rPr>
      </w:pPr>
      <w:r>
        <w:rPr>
          <w:bCs w:val="0"/>
          <w:sz w:val="30"/>
          <w:szCs w:val="30"/>
        </w:rPr>
        <w:t>(CS-</w:t>
      </w:r>
      <w:r>
        <w:rPr>
          <w:rFonts w:hint="eastAsia"/>
          <w:bCs w:val="0"/>
          <w:sz w:val="30"/>
          <w:szCs w:val="30"/>
        </w:rPr>
        <w:t>6</w:t>
      </w:r>
      <w:r>
        <w:rPr>
          <w:bCs w:val="0"/>
          <w:sz w:val="30"/>
          <w:szCs w:val="30"/>
        </w:rPr>
        <w:t>)</w:t>
      </w:r>
    </w:p>
    <w:p>
      <w:pPr>
        <w:pStyle w:val="13"/>
        <w:spacing w:line="360" w:lineRule="auto"/>
        <w:rPr>
          <w:b w:val="0"/>
          <w:bCs w:val="0"/>
          <w:sz w:val="21"/>
          <w:szCs w:val="21"/>
          <w:u w:val="single"/>
        </w:rPr>
      </w:pPr>
    </w:p>
    <w:p>
      <w:pPr>
        <w:pStyle w:val="7"/>
        <w:numPr>
          <w:ilvl w:val="0"/>
          <w:numId w:val="2"/>
        </w:numPr>
        <w:jc w:val="left"/>
        <w:rPr>
          <w:sz w:val="24"/>
        </w:rPr>
      </w:pPr>
      <w:r>
        <w:rPr>
          <w:sz w:val="24"/>
        </w:rPr>
        <w:t>Background</w:t>
      </w:r>
    </w:p>
    <w:p>
      <w:pPr>
        <w:numPr>
          <w:ilvl w:val="0"/>
          <w:numId w:val="3"/>
        </w:numPr>
        <w:tabs>
          <w:tab w:val="left" w:pos="360"/>
        </w:tabs>
        <w:spacing w:before="156" w:beforeLines="50" w:line="420" w:lineRule="exact"/>
        <w:ind w:left="0" w:firstLine="0"/>
        <w:rPr>
          <w:sz w:val="24"/>
        </w:rPr>
      </w:pPr>
      <w:r>
        <w:rPr>
          <w:sz w:val="24"/>
        </w:rPr>
        <w:t xml:space="preserve">The </w:t>
      </w:r>
      <w:r>
        <w:rPr>
          <w:rFonts w:hint="eastAsia"/>
          <w:sz w:val="24"/>
        </w:rPr>
        <w:t xml:space="preserve">Stage </w:t>
      </w:r>
      <w:r>
        <w:rPr>
          <w:sz w:val="24"/>
        </w:rPr>
        <w:t>II Sector Plan for phase-out of HCFC-141b in the PU foam sector in China was finalized in January 2016 by the joint effort of FECO/ME</w:t>
      </w:r>
      <w:r>
        <w:rPr>
          <w:rFonts w:hint="eastAsia"/>
          <w:sz w:val="24"/>
        </w:rPr>
        <w:t>E</w:t>
      </w:r>
      <w:r>
        <w:rPr>
          <w:sz w:val="24"/>
        </w:rPr>
        <w:t xml:space="preserve"> and World Bank and was </w:t>
      </w:r>
      <w:r>
        <w:rPr>
          <w:rFonts w:hint="eastAsia"/>
          <w:sz w:val="24"/>
        </w:rPr>
        <w:t>approved on</w:t>
      </w:r>
      <w:r>
        <w:rPr>
          <w:sz w:val="24"/>
        </w:rPr>
        <w:t xml:space="preserve"> the 77th ExCom</w:t>
      </w:r>
      <w:r>
        <w:rPr>
          <w:rFonts w:hint="eastAsia"/>
          <w:sz w:val="24"/>
        </w:rPr>
        <w:t xml:space="preserve">. In December 2019 at the 84th meeting, the ExCom decided to approve the revised targets and funding of the agreement between the Government of China and the Executive Committee for stage II of the HPMP and requested China to submit the revised action plan to the 86th meeting. The revised action plan for the PU Foam Sector in China was submitted and approved by the 86th ExCom meeting in September 2020. </w:t>
      </w:r>
      <w:r>
        <w:rPr>
          <w:sz w:val="24"/>
        </w:rPr>
        <w:t xml:space="preserve">China proposes </w:t>
      </w:r>
      <w:r>
        <w:rPr>
          <w:rFonts w:hint="eastAsia"/>
          <w:sz w:val="24"/>
        </w:rPr>
        <w:t xml:space="preserve">that </w:t>
      </w:r>
      <w:r>
        <w:rPr>
          <w:sz w:val="24"/>
        </w:rPr>
        <w:t xml:space="preserve">all HCFC-141b consumption for </w:t>
      </w:r>
      <w:r>
        <w:rPr>
          <w:rFonts w:hint="eastAsia"/>
          <w:sz w:val="24"/>
        </w:rPr>
        <w:t xml:space="preserve">PU </w:t>
      </w:r>
      <w:r>
        <w:rPr>
          <w:sz w:val="24"/>
        </w:rPr>
        <w:t>foam manufacturing shall be banned</w:t>
      </w:r>
      <w:r>
        <w:rPr>
          <w:rFonts w:hint="eastAsia"/>
          <w:sz w:val="24"/>
        </w:rPr>
        <w:t xml:space="preserve"> by 2026.</w:t>
      </w:r>
    </w:p>
    <w:p>
      <w:pPr>
        <w:numPr>
          <w:ilvl w:val="0"/>
          <w:numId w:val="3"/>
        </w:numPr>
        <w:tabs>
          <w:tab w:val="left" w:pos="360"/>
        </w:tabs>
        <w:spacing w:before="156" w:beforeLines="50" w:line="420" w:lineRule="exact"/>
        <w:ind w:left="0" w:firstLine="0"/>
        <w:rPr>
          <w:sz w:val="24"/>
        </w:rPr>
      </w:pPr>
      <w:r>
        <w:rPr>
          <w:rFonts w:hint="eastAsia"/>
          <w:sz w:val="24"/>
        </w:rPr>
        <w:t>In 2022</w:t>
      </w:r>
      <w:r>
        <w:rPr>
          <w:sz w:val="24"/>
        </w:rPr>
        <w:t xml:space="preserve">, </w:t>
      </w:r>
      <w:r>
        <w:rPr>
          <w:rFonts w:hint="eastAsia"/>
          <w:sz w:val="24"/>
        </w:rPr>
        <w:t>a second batch of 12</w:t>
      </w:r>
      <w:r>
        <w:rPr>
          <w:sz w:val="24"/>
        </w:rPr>
        <w:t xml:space="preserve"> conversion </w:t>
      </w:r>
      <w:r>
        <w:rPr>
          <w:rFonts w:hint="eastAsia"/>
          <w:sz w:val="24"/>
        </w:rPr>
        <w:t>sub-</w:t>
      </w:r>
      <w:r>
        <w:rPr>
          <w:sz w:val="24"/>
        </w:rPr>
        <w:t xml:space="preserve">projects were financed by the </w:t>
      </w:r>
      <w:r>
        <w:rPr>
          <w:rFonts w:hint="eastAsia"/>
          <w:sz w:val="24"/>
        </w:rPr>
        <w:t xml:space="preserve">committed funding of Stage </w:t>
      </w:r>
      <w:r>
        <w:rPr>
          <w:sz w:val="24"/>
        </w:rPr>
        <w:t>I</w:t>
      </w:r>
      <w:r>
        <w:rPr>
          <w:rFonts w:hint="eastAsia"/>
          <w:sz w:val="24"/>
        </w:rPr>
        <w:t>I</w:t>
      </w:r>
      <w:r>
        <w:rPr>
          <w:sz w:val="24"/>
        </w:rPr>
        <w:t xml:space="preserve"> PU Foam Sector Plan. The </w:t>
      </w:r>
      <w:r>
        <w:rPr>
          <w:rFonts w:hint="eastAsia"/>
          <w:sz w:val="24"/>
        </w:rPr>
        <w:t>12</w:t>
      </w:r>
      <w:r>
        <w:rPr>
          <w:sz w:val="24"/>
        </w:rPr>
        <w:t xml:space="preserve"> conversion projects, </w:t>
      </w:r>
      <w:r>
        <w:rPr>
          <w:rFonts w:hint="eastAsia"/>
          <w:sz w:val="24"/>
        </w:rPr>
        <w:t xml:space="preserve">involving </w:t>
      </w:r>
      <w:r>
        <w:rPr>
          <w:sz w:val="24"/>
        </w:rPr>
        <w:t xml:space="preserve">insulation </w:t>
      </w:r>
      <w:r>
        <w:rPr>
          <w:rFonts w:hint="eastAsia"/>
          <w:sz w:val="24"/>
        </w:rPr>
        <w:t>panel, pipe</w:t>
      </w:r>
      <w:r>
        <w:rPr>
          <w:sz w:val="24"/>
        </w:rPr>
        <w:t xml:space="preserve"> insulation</w:t>
      </w:r>
      <w:r>
        <w:rPr>
          <w:rFonts w:hint="eastAsia"/>
          <w:sz w:val="24"/>
        </w:rPr>
        <w:t>, solar</w:t>
      </w:r>
      <w:r>
        <w:rPr>
          <w:sz w:val="24"/>
        </w:rPr>
        <w:t xml:space="preserve"> water heater</w:t>
      </w:r>
      <w:r>
        <w:rPr>
          <w:rFonts w:hint="eastAsia"/>
          <w:sz w:val="24"/>
        </w:rPr>
        <w:t xml:space="preserve"> and spray</w:t>
      </w:r>
      <w:r>
        <w:rPr>
          <w:sz w:val="24"/>
        </w:rPr>
        <w:t xml:space="preserve"> foam</w:t>
      </w:r>
      <w:r>
        <w:rPr>
          <w:rFonts w:hint="eastAsia"/>
          <w:sz w:val="24"/>
        </w:rPr>
        <w:t xml:space="preserve"> sub-sectors, </w:t>
      </w:r>
      <w:r>
        <w:rPr>
          <w:sz w:val="24"/>
        </w:rPr>
        <w:t>when completed, will eliminate HCFC-141b demand of 1,</w:t>
      </w:r>
      <w:r>
        <w:rPr>
          <w:rFonts w:hint="eastAsia"/>
          <w:sz w:val="24"/>
        </w:rPr>
        <w:t>068</w:t>
      </w:r>
      <w:r>
        <w:rPr>
          <w:sz w:val="24"/>
        </w:rPr>
        <w:t xml:space="preserve"> MT. </w:t>
      </w:r>
    </w:p>
    <w:p>
      <w:pPr>
        <w:numPr>
          <w:ilvl w:val="0"/>
          <w:numId w:val="3"/>
        </w:numPr>
        <w:tabs>
          <w:tab w:val="left" w:pos="360"/>
        </w:tabs>
        <w:spacing w:before="156" w:beforeLines="50" w:line="420" w:lineRule="exact"/>
        <w:ind w:left="0" w:firstLine="0"/>
        <w:rPr>
          <w:sz w:val="24"/>
        </w:rPr>
      </w:pPr>
      <w:r>
        <w:rPr>
          <w:sz w:val="24"/>
        </w:rPr>
        <w:t>According to the contract</w:t>
      </w:r>
      <w:r>
        <w:rPr>
          <w:rFonts w:hint="eastAsia"/>
          <w:sz w:val="24"/>
        </w:rPr>
        <w:t>s</w:t>
      </w:r>
      <w:r>
        <w:rPr>
          <w:sz w:val="24"/>
        </w:rPr>
        <w:t xml:space="preserve"> signed with the beneficiary </w:t>
      </w:r>
      <w:r>
        <w:rPr>
          <w:rFonts w:hint="eastAsia"/>
          <w:sz w:val="24"/>
        </w:rPr>
        <w:t>enterprises</w:t>
      </w:r>
      <w:r>
        <w:rPr>
          <w:sz w:val="24"/>
        </w:rPr>
        <w:t xml:space="preserve">, </w:t>
      </w:r>
      <w:r>
        <w:rPr>
          <w:rFonts w:hint="eastAsia"/>
          <w:sz w:val="24"/>
        </w:rPr>
        <w:t>9</w:t>
      </w:r>
      <w:r>
        <w:rPr>
          <w:sz w:val="24"/>
        </w:rPr>
        <w:t xml:space="preserve"> contracts with water</w:t>
      </w:r>
      <w:r>
        <w:rPr>
          <w:rFonts w:hint="eastAsia"/>
          <w:sz w:val="24"/>
        </w:rPr>
        <w:t>/HFO</w:t>
      </w:r>
      <w:r>
        <w:rPr>
          <w:sz w:val="24"/>
        </w:rPr>
        <w:t xml:space="preserve"> technology have three </w:t>
      </w:r>
      <w:r>
        <w:rPr>
          <w:rFonts w:hint="eastAsia"/>
          <w:sz w:val="24"/>
        </w:rPr>
        <w:t>payments</w:t>
      </w:r>
      <w:r>
        <w:rPr>
          <w:sz w:val="24"/>
        </w:rPr>
        <w:t xml:space="preserve"> for the funding of </w:t>
      </w:r>
      <w:r>
        <w:rPr>
          <w:rFonts w:hint="eastAsia"/>
          <w:sz w:val="24"/>
        </w:rPr>
        <w:t>incremental operating cost (</w:t>
      </w:r>
      <w:r>
        <w:rPr>
          <w:sz w:val="24"/>
        </w:rPr>
        <w:t>IOC</w:t>
      </w:r>
      <w:r>
        <w:rPr>
          <w:rFonts w:hint="eastAsia"/>
          <w:sz w:val="24"/>
        </w:rPr>
        <w:t>)</w:t>
      </w:r>
      <w:r>
        <w:rPr>
          <w:sz w:val="24"/>
        </w:rPr>
        <w:t xml:space="preserve">, </w:t>
      </w:r>
      <w:r>
        <w:rPr>
          <w:rFonts w:hint="eastAsia"/>
          <w:sz w:val="24"/>
        </w:rPr>
        <w:t>3</w:t>
      </w:r>
      <w:r>
        <w:rPr>
          <w:sz w:val="24"/>
        </w:rPr>
        <w:t xml:space="preserve"> contracts with hydrocarbon (HC) technology have </w:t>
      </w:r>
      <w:r>
        <w:rPr>
          <w:rFonts w:hint="eastAsia"/>
          <w:sz w:val="24"/>
        </w:rPr>
        <w:t>four</w:t>
      </w:r>
      <w:r>
        <w:rPr>
          <w:sz w:val="24"/>
        </w:rPr>
        <w:t xml:space="preserve"> </w:t>
      </w:r>
      <w:r>
        <w:rPr>
          <w:rFonts w:hint="eastAsia"/>
          <w:sz w:val="24"/>
        </w:rPr>
        <w:t>payments for the funding of incremental capital cost (ICC)</w:t>
      </w:r>
      <w:r>
        <w:rPr>
          <w:sz w:val="24"/>
        </w:rPr>
        <w:t xml:space="preserve">. To guarantee the </w:t>
      </w:r>
      <w:r>
        <w:rPr>
          <w:rFonts w:hint="eastAsia"/>
          <w:sz w:val="24"/>
        </w:rPr>
        <w:t xml:space="preserve">phase-out performance, </w:t>
      </w:r>
      <w:r>
        <w:rPr>
          <w:sz w:val="24"/>
        </w:rPr>
        <w:t xml:space="preserve">financial management and </w:t>
      </w:r>
      <w:r>
        <w:rPr>
          <w:rFonts w:hint="eastAsia"/>
          <w:sz w:val="24"/>
        </w:rPr>
        <w:t>fund</w:t>
      </w:r>
      <w:r>
        <w:rPr>
          <w:sz w:val="24"/>
        </w:rPr>
        <w:t xml:space="preserve"> disbursed by the companies </w:t>
      </w:r>
      <w:r>
        <w:rPr>
          <w:rFonts w:hint="eastAsia"/>
          <w:sz w:val="24"/>
        </w:rPr>
        <w:t xml:space="preserve">have </w:t>
      </w:r>
      <w:r>
        <w:rPr>
          <w:sz w:val="24"/>
        </w:rPr>
        <w:t>follow</w:t>
      </w:r>
      <w:r>
        <w:rPr>
          <w:rFonts w:hint="eastAsia"/>
          <w:sz w:val="24"/>
        </w:rPr>
        <w:t>ed</w:t>
      </w:r>
      <w:r>
        <w:rPr>
          <w:sz w:val="24"/>
        </w:rPr>
        <w:t xml:space="preserve"> the regulations from both the World Bank and FECO, it is necessary to hire an independent accounting firm to carry out the on-site disbursement verification linked to sub-project performance before the </w:t>
      </w:r>
      <w:r>
        <w:rPr>
          <w:rFonts w:hint="eastAsia"/>
          <w:sz w:val="24"/>
        </w:rPr>
        <w:t xml:space="preserve">final </w:t>
      </w:r>
      <w:r>
        <w:rPr>
          <w:sz w:val="24"/>
        </w:rPr>
        <w:t>payment</w:t>
      </w:r>
      <w:r>
        <w:rPr>
          <w:rFonts w:hint="eastAsia"/>
          <w:sz w:val="24"/>
        </w:rPr>
        <w:t xml:space="preserve">s to be </w:t>
      </w:r>
      <w:r>
        <w:rPr>
          <w:sz w:val="24"/>
        </w:rPr>
        <w:t>made to the beneficiary enterprises.</w:t>
      </w:r>
    </w:p>
    <w:p>
      <w:pPr>
        <w:numPr>
          <w:ilvl w:val="0"/>
          <w:numId w:val="2"/>
        </w:numPr>
        <w:spacing w:before="156" w:beforeLines="50" w:line="420" w:lineRule="exact"/>
        <w:rPr>
          <w:b/>
          <w:sz w:val="24"/>
        </w:rPr>
      </w:pPr>
      <w:r>
        <w:rPr>
          <w:b/>
          <w:sz w:val="24"/>
        </w:rPr>
        <w:t>Objectives</w:t>
      </w:r>
    </w:p>
    <w:p>
      <w:pPr>
        <w:numPr>
          <w:ilvl w:val="0"/>
          <w:numId w:val="3"/>
        </w:numPr>
        <w:tabs>
          <w:tab w:val="left" w:pos="360"/>
        </w:tabs>
        <w:spacing w:before="156" w:beforeLines="50" w:line="420" w:lineRule="exact"/>
        <w:ind w:left="0" w:firstLine="0"/>
        <w:rPr>
          <w:sz w:val="24"/>
        </w:rPr>
      </w:pPr>
      <w:r>
        <w:rPr>
          <w:sz w:val="24"/>
        </w:rPr>
        <w:t xml:space="preserve">The objective of this project is to select an accounting firm to carry out on-site disbursement verification linked to sub-project performance of </w:t>
      </w:r>
      <w:r>
        <w:rPr>
          <w:rFonts w:hint="eastAsia"/>
          <w:sz w:val="24"/>
        </w:rPr>
        <w:t>12</w:t>
      </w:r>
      <w:r>
        <w:rPr>
          <w:sz w:val="24"/>
        </w:rPr>
        <w:t xml:space="preserve"> beneficiary </w:t>
      </w:r>
      <w:r>
        <w:rPr>
          <w:rFonts w:hint="eastAsia"/>
          <w:sz w:val="24"/>
        </w:rPr>
        <w:t>enterprises</w:t>
      </w:r>
      <w:r>
        <w:rPr>
          <w:sz w:val="24"/>
        </w:rPr>
        <w:t xml:space="preserve">, in order to examine </w:t>
      </w:r>
      <w:r>
        <w:rPr>
          <w:rFonts w:hint="eastAsia"/>
          <w:sz w:val="24"/>
        </w:rPr>
        <w:t xml:space="preserve">phase-out performance, </w:t>
      </w:r>
      <w:r>
        <w:rPr>
          <w:sz w:val="24"/>
        </w:rPr>
        <w:t>project funding status, evaluate the utilization of project grant, verify the management of the project funds, whether any stock of HCFCs or HCFC-preblended polyol remains, and baseline equipment dismantled</w:t>
      </w:r>
      <w:r>
        <w:rPr>
          <w:rFonts w:hint="eastAsia"/>
          <w:sz w:val="24"/>
        </w:rPr>
        <w:t xml:space="preserve"> (if any)</w:t>
      </w:r>
      <w:r>
        <w:rPr>
          <w:sz w:val="24"/>
        </w:rPr>
        <w:t xml:space="preserve">, and provide on-site financial reports per visit with recommendations on the </w:t>
      </w:r>
      <w:r>
        <w:rPr>
          <w:rFonts w:hint="eastAsia"/>
          <w:sz w:val="24"/>
        </w:rPr>
        <w:t>payments</w:t>
      </w:r>
      <w:r>
        <w:rPr>
          <w:sz w:val="24"/>
        </w:rPr>
        <w:t xml:space="preserve"> made and to be made. </w:t>
      </w:r>
    </w:p>
    <w:p>
      <w:pPr>
        <w:numPr>
          <w:ilvl w:val="0"/>
          <w:numId w:val="2"/>
        </w:numPr>
        <w:spacing w:before="156" w:beforeLines="50" w:line="420" w:lineRule="exact"/>
        <w:rPr>
          <w:b/>
          <w:sz w:val="24"/>
        </w:rPr>
      </w:pPr>
      <w:r>
        <w:rPr>
          <w:b/>
          <w:sz w:val="24"/>
        </w:rPr>
        <w:t>Work Content</w:t>
      </w:r>
    </w:p>
    <w:p>
      <w:pPr>
        <w:numPr>
          <w:ilvl w:val="0"/>
          <w:numId w:val="3"/>
        </w:numPr>
        <w:tabs>
          <w:tab w:val="left" w:pos="360"/>
        </w:tabs>
        <w:spacing w:before="156" w:beforeLines="50" w:line="420" w:lineRule="exact"/>
        <w:ind w:left="0" w:firstLine="0"/>
        <w:rPr>
          <w:sz w:val="24"/>
        </w:rPr>
      </w:pPr>
      <w:r>
        <w:rPr>
          <w:sz w:val="24"/>
        </w:rPr>
        <w:t xml:space="preserve">Considering the </w:t>
      </w:r>
      <w:r>
        <w:rPr>
          <w:rFonts w:hint="eastAsia"/>
          <w:sz w:val="24"/>
        </w:rPr>
        <w:t xml:space="preserve">differences </w:t>
      </w:r>
      <w:r>
        <w:rPr>
          <w:sz w:val="24"/>
        </w:rPr>
        <w:t>i</w:t>
      </w:r>
      <w:r>
        <w:rPr>
          <w:rFonts w:hint="eastAsia"/>
          <w:sz w:val="24"/>
        </w:rPr>
        <w:t xml:space="preserve">n payment schedules stipulated in afore-mentioned </w:t>
      </w:r>
      <w:r>
        <w:rPr>
          <w:sz w:val="24"/>
        </w:rPr>
        <w:t>contracts, it is planned to have</w:t>
      </w:r>
      <w:r>
        <w:rPr>
          <w:rFonts w:hint="eastAsia"/>
          <w:sz w:val="24"/>
        </w:rPr>
        <w:t xml:space="preserve"> </w:t>
      </w:r>
      <w:r>
        <w:rPr>
          <w:sz w:val="24"/>
        </w:rPr>
        <w:t>on-site</w:t>
      </w:r>
      <w:r>
        <w:rPr>
          <w:rFonts w:hint="eastAsia"/>
          <w:sz w:val="24"/>
        </w:rPr>
        <w:t xml:space="preserve"> IOC</w:t>
      </w:r>
      <w:r>
        <w:rPr>
          <w:sz w:val="24"/>
        </w:rPr>
        <w:t xml:space="preserve"> disbursement verification before the project commissioning</w:t>
      </w:r>
      <w:r>
        <w:rPr>
          <w:rFonts w:hint="eastAsia"/>
          <w:sz w:val="24"/>
        </w:rPr>
        <w:t xml:space="preserve"> for each of the 9 contracts </w:t>
      </w:r>
      <w:r>
        <w:rPr>
          <w:sz w:val="24"/>
        </w:rPr>
        <w:t>with</w:t>
      </w:r>
      <w:r>
        <w:rPr>
          <w:rFonts w:hint="eastAsia"/>
          <w:sz w:val="24"/>
        </w:rPr>
        <w:t xml:space="preserve"> water/HFO technology</w:t>
      </w:r>
      <w:r>
        <w:rPr>
          <w:sz w:val="24"/>
        </w:rPr>
        <w:t xml:space="preserve">. </w:t>
      </w:r>
    </w:p>
    <w:p>
      <w:pPr>
        <w:numPr>
          <w:ilvl w:val="0"/>
          <w:numId w:val="3"/>
        </w:numPr>
        <w:tabs>
          <w:tab w:val="left" w:pos="360"/>
        </w:tabs>
        <w:spacing w:before="156" w:beforeLines="50" w:line="420" w:lineRule="exact"/>
        <w:ind w:left="0" w:firstLine="0"/>
        <w:rPr>
          <w:sz w:val="24"/>
        </w:rPr>
      </w:pPr>
      <w:r>
        <w:rPr>
          <w:sz w:val="24"/>
        </w:rPr>
        <w:t>With</w:t>
      </w:r>
      <w:r>
        <w:rPr>
          <w:rFonts w:hint="eastAsia"/>
          <w:sz w:val="24"/>
        </w:rPr>
        <w:t xml:space="preserve"> regard to</w:t>
      </w:r>
      <w:r>
        <w:rPr>
          <w:sz w:val="24"/>
        </w:rPr>
        <w:t xml:space="preserve"> the contracts for enterprises that convert to HC </w:t>
      </w:r>
      <w:r>
        <w:rPr>
          <w:rFonts w:hint="eastAsia"/>
          <w:sz w:val="24"/>
        </w:rPr>
        <w:t>technology</w:t>
      </w:r>
      <w:r>
        <w:rPr>
          <w:sz w:val="24"/>
        </w:rPr>
        <w:t>, it is planned to have</w:t>
      </w:r>
      <w:r>
        <w:rPr>
          <w:rFonts w:hint="eastAsia"/>
          <w:sz w:val="24"/>
        </w:rPr>
        <w:t xml:space="preserve"> </w:t>
      </w:r>
      <w:r>
        <w:rPr>
          <w:sz w:val="24"/>
        </w:rPr>
        <w:t>on-site</w:t>
      </w:r>
      <w:r>
        <w:rPr>
          <w:rFonts w:hint="eastAsia"/>
          <w:sz w:val="24"/>
        </w:rPr>
        <w:t xml:space="preserve"> ICC</w:t>
      </w:r>
      <w:r>
        <w:rPr>
          <w:sz w:val="24"/>
        </w:rPr>
        <w:t xml:space="preserve"> disbursement verification before the project commissioning</w:t>
      </w:r>
      <w:r>
        <w:rPr>
          <w:rFonts w:hint="eastAsia"/>
          <w:sz w:val="24"/>
        </w:rPr>
        <w:t xml:space="preserve"> for each of the 3 contracts </w:t>
      </w:r>
      <w:r>
        <w:rPr>
          <w:sz w:val="24"/>
        </w:rPr>
        <w:t>with</w:t>
      </w:r>
      <w:r>
        <w:rPr>
          <w:rFonts w:hint="eastAsia"/>
          <w:sz w:val="24"/>
        </w:rPr>
        <w:t xml:space="preserve"> HC technology</w:t>
      </w:r>
      <w:r>
        <w:rPr>
          <w:sz w:val="24"/>
        </w:rPr>
        <w:t>.</w:t>
      </w:r>
    </w:p>
    <w:p>
      <w:pPr>
        <w:numPr>
          <w:ilvl w:val="0"/>
          <w:numId w:val="3"/>
        </w:numPr>
        <w:tabs>
          <w:tab w:val="left" w:pos="360"/>
        </w:tabs>
        <w:spacing w:before="156" w:beforeLines="50" w:line="420" w:lineRule="exact"/>
        <w:ind w:left="0" w:firstLine="0"/>
        <w:rPr>
          <w:sz w:val="24"/>
        </w:rPr>
      </w:pPr>
      <w:r>
        <w:rPr>
          <w:sz w:val="24"/>
        </w:rPr>
        <w:t>The disbursement verification</w:t>
      </w:r>
      <w:r>
        <w:rPr>
          <w:rFonts w:hint="eastAsia"/>
          <w:sz w:val="24"/>
        </w:rPr>
        <w:t>s</w:t>
      </w:r>
      <w:r>
        <w:rPr>
          <w:sz w:val="24"/>
        </w:rPr>
        <w:t xml:space="preserve"> will be carried out by accountant</w:t>
      </w:r>
      <w:r>
        <w:rPr>
          <w:rFonts w:hint="eastAsia"/>
          <w:sz w:val="24"/>
        </w:rPr>
        <w:t>s</w:t>
      </w:r>
      <w:r>
        <w:rPr>
          <w:sz w:val="24"/>
        </w:rPr>
        <w:t xml:space="preserve"> from the selected accounting firm. An independent foam technical expert will be hired by the accounting firm and join one verification per sub-project contract.</w:t>
      </w:r>
    </w:p>
    <w:p>
      <w:pPr>
        <w:tabs>
          <w:tab w:val="left" w:pos="360"/>
        </w:tabs>
        <w:spacing w:before="156" w:beforeLines="50" w:line="420" w:lineRule="exact"/>
        <w:rPr>
          <w:sz w:val="24"/>
        </w:rPr>
      </w:pPr>
      <w:r>
        <w:rPr>
          <w:sz w:val="24"/>
        </w:rPr>
        <w:t>8.</w:t>
      </w:r>
      <w:r>
        <w:rPr>
          <w:rFonts w:hint="eastAsia"/>
          <w:sz w:val="24"/>
        </w:rPr>
        <w:t xml:space="preserve"> </w:t>
      </w:r>
      <w:r>
        <w:rPr>
          <w:sz w:val="24"/>
        </w:rPr>
        <w:t>The detailed work content of the financial verification includes:</w:t>
      </w:r>
    </w:p>
    <w:p>
      <w:pPr>
        <w:numPr>
          <w:ilvl w:val="1"/>
          <w:numId w:val="3"/>
        </w:numPr>
        <w:spacing w:before="156" w:beforeLines="50" w:line="420" w:lineRule="exact"/>
        <w:rPr>
          <w:sz w:val="24"/>
        </w:rPr>
      </w:pPr>
      <w:r>
        <w:rPr>
          <w:b/>
          <w:sz w:val="24"/>
        </w:rPr>
        <w:t xml:space="preserve">On-site verification. </w:t>
      </w:r>
      <w:r>
        <w:rPr>
          <w:rFonts w:eastAsia="FangSong_GB2312"/>
          <w:sz w:val="24"/>
        </w:rPr>
        <w:t xml:space="preserve">According to the requirements of the World Bank, FECO, and the Multilateral Fund Executive Committee, and rules described in the Project Implementation Manual (PIM), the accountant will examine the </w:t>
      </w:r>
      <w:r>
        <w:rPr>
          <w:rFonts w:hint="eastAsia" w:eastAsia="FangSong_GB2312"/>
          <w:sz w:val="24"/>
        </w:rPr>
        <w:t xml:space="preserve">performance of phase-out, </w:t>
      </w:r>
      <w:r>
        <w:rPr>
          <w:rFonts w:eastAsia="FangSong_GB2312"/>
          <w:sz w:val="24"/>
        </w:rPr>
        <w:t xml:space="preserve">funding status of project, evaluate the </w:t>
      </w:r>
      <w:r>
        <w:rPr>
          <w:rFonts w:hint="eastAsia" w:eastAsia="FangSong_GB2312"/>
          <w:sz w:val="24"/>
        </w:rPr>
        <w:t>fund</w:t>
      </w:r>
      <w:r>
        <w:rPr>
          <w:rFonts w:eastAsia="FangSong_GB2312"/>
          <w:sz w:val="24"/>
        </w:rPr>
        <w:t xml:space="preserve"> disbursement and financial management, and carry out the following activities:</w:t>
      </w:r>
    </w:p>
    <w:p>
      <w:pPr>
        <w:numPr>
          <w:ilvl w:val="0"/>
          <w:numId w:val="4"/>
        </w:numPr>
        <w:tabs>
          <w:tab w:val="left" w:pos="1260"/>
        </w:tabs>
        <w:spacing w:before="156" w:beforeLines="50" w:line="420" w:lineRule="exact"/>
        <w:ind w:left="840" w:firstLine="0"/>
        <w:rPr>
          <w:sz w:val="24"/>
        </w:rPr>
      </w:pPr>
      <w:r>
        <w:rPr>
          <w:rFonts w:eastAsia="FangSong_GB2312"/>
          <w:sz w:val="24"/>
        </w:rPr>
        <w:t xml:space="preserve">Verifying the </w:t>
      </w:r>
      <w:r>
        <w:rPr>
          <w:rFonts w:hint="eastAsia" w:eastAsia="FangSong_GB2312"/>
          <w:sz w:val="24"/>
        </w:rPr>
        <w:t xml:space="preserve">performance, </w:t>
      </w:r>
      <w:r>
        <w:rPr>
          <w:rFonts w:eastAsia="FangSong_GB2312"/>
          <w:sz w:val="24"/>
        </w:rPr>
        <w:t xml:space="preserve">quantities, costs and payment status and conditions, including the payments made to the supplier for purchasing pre-blended polyol containing </w:t>
      </w:r>
      <w:r>
        <w:rPr>
          <w:rFonts w:hint="eastAsia" w:eastAsia="FangSong_GB2312"/>
          <w:sz w:val="24"/>
        </w:rPr>
        <w:t>alternatives</w:t>
      </w:r>
      <w:r>
        <w:rPr>
          <w:rFonts w:eastAsia="FangSong_GB2312"/>
          <w:sz w:val="24"/>
        </w:rPr>
        <w:t xml:space="preserve"> and MDI </w:t>
      </w:r>
      <w:r>
        <w:rPr>
          <w:rFonts w:hint="eastAsia" w:eastAsia="FangSong_GB2312"/>
          <w:sz w:val="24"/>
        </w:rPr>
        <w:t>and/</w:t>
      </w:r>
      <w:r>
        <w:rPr>
          <w:rFonts w:eastAsia="FangSong_GB2312"/>
          <w:sz w:val="24"/>
        </w:rPr>
        <w:t xml:space="preserve">or foam facilities, the financial records of disbursement, </w:t>
      </w:r>
      <w:r>
        <w:rPr>
          <w:sz w:val="24"/>
        </w:rPr>
        <w:t>original pre-blended polyol</w:t>
      </w:r>
      <w:r>
        <w:rPr>
          <w:rFonts w:hint="eastAsia"/>
          <w:sz w:val="24"/>
        </w:rPr>
        <w:t xml:space="preserve"> with alternatives</w:t>
      </w:r>
      <w:r>
        <w:rPr>
          <w:sz w:val="24"/>
        </w:rPr>
        <w:t xml:space="preserve"> and MDI purchase invoice or invoice of foam facilities, </w:t>
      </w:r>
      <w:r>
        <w:rPr>
          <w:rFonts w:eastAsia="FangSong_GB2312"/>
          <w:sz w:val="24"/>
        </w:rPr>
        <w:t>etc.</w:t>
      </w:r>
    </w:p>
    <w:p>
      <w:pPr>
        <w:numPr>
          <w:ilvl w:val="0"/>
          <w:numId w:val="4"/>
        </w:numPr>
        <w:tabs>
          <w:tab w:val="left" w:pos="1260"/>
        </w:tabs>
        <w:spacing w:before="156" w:beforeLines="50" w:line="420" w:lineRule="exact"/>
        <w:ind w:left="840" w:firstLine="0"/>
        <w:rPr>
          <w:sz w:val="24"/>
        </w:rPr>
      </w:pPr>
      <w:r>
        <w:rPr>
          <w:rFonts w:eastAsia="FangSong_GB2312"/>
          <w:sz w:val="24"/>
        </w:rPr>
        <w:t xml:space="preserve">Collecting the information, including payment amounts from the grant proceeds, on the new, purchased foam </w:t>
      </w:r>
      <w:r>
        <w:rPr>
          <w:rFonts w:hint="eastAsia" w:eastAsia="FangSong_GB2312"/>
          <w:sz w:val="24"/>
        </w:rPr>
        <w:t>equipment</w:t>
      </w:r>
      <w:r>
        <w:rPr>
          <w:rFonts w:eastAsia="FangSong_GB2312"/>
          <w:sz w:val="24"/>
        </w:rPr>
        <w:t xml:space="preserve"> as compared to planned procurement in the contract, and on the disposal of the HCFC-141b foam equipment (including disposal type and transaction records with waste collectors or other relevant companies), if any and as compared to what was planned in the contract.</w:t>
      </w:r>
    </w:p>
    <w:p>
      <w:pPr>
        <w:numPr>
          <w:ilvl w:val="0"/>
          <w:numId w:val="4"/>
        </w:numPr>
        <w:tabs>
          <w:tab w:val="left" w:pos="1260"/>
        </w:tabs>
        <w:spacing w:before="156" w:beforeLines="50" w:line="420" w:lineRule="exact"/>
        <w:ind w:left="840" w:firstLine="0"/>
        <w:rPr>
          <w:sz w:val="24"/>
        </w:rPr>
      </w:pPr>
      <w:r>
        <w:rPr>
          <w:sz w:val="24"/>
        </w:rPr>
        <w:t xml:space="preserve">Collecting information on the </w:t>
      </w:r>
      <w:r>
        <w:rPr>
          <w:rFonts w:hint="eastAsia"/>
          <w:sz w:val="24"/>
        </w:rPr>
        <w:t xml:space="preserve">HCFC-141b and/or </w:t>
      </w:r>
      <w:r>
        <w:rPr>
          <w:sz w:val="24"/>
        </w:rPr>
        <w:t xml:space="preserve">pre-blended polyol containing HCFC-141b consumption and procurement after the </w:t>
      </w:r>
      <w:r>
        <w:rPr>
          <w:rFonts w:hint="eastAsia"/>
          <w:sz w:val="24"/>
        </w:rPr>
        <w:t xml:space="preserve">signature of </w:t>
      </w:r>
      <w:r>
        <w:rPr>
          <w:sz w:val="24"/>
        </w:rPr>
        <w:t>contract</w:t>
      </w:r>
      <w:r>
        <w:rPr>
          <w:rFonts w:hint="eastAsia"/>
          <w:sz w:val="24"/>
        </w:rPr>
        <w:t>s</w:t>
      </w:r>
      <w:r>
        <w:rPr>
          <w:sz w:val="24"/>
        </w:rPr>
        <w:t>, and the date of each HCFC-141b purchased and stock of pre-blended polyol containing HCFC-141b should be indicated in the report.</w:t>
      </w:r>
    </w:p>
    <w:p>
      <w:pPr>
        <w:numPr>
          <w:ilvl w:val="0"/>
          <w:numId w:val="4"/>
        </w:numPr>
        <w:tabs>
          <w:tab w:val="left" w:pos="1260"/>
        </w:tabs>
        <w:spacing w:before="156" w:beforeLines="50" w:line="420" w:lineRule="exact"/>
        <w:ind w:left="840" w:firstLine="0"/>
        <w:rPr>
          <w:sz w:val="24"/>
        </w:rPr>
      </w:pPr>
      <w:r>
        <w:rPr>
          <w:sz w:val="24"/>
        </w:rPr>
        <w:t>Review the bidding document or procurement contracts</w:t>
      </w:r>
      <w:r>
        <w:rPr>
          <w:rFonts w:hint="eastAsia"/>
          <w:sz w:val="24"/>
        </w:rPr>
        <w:t xml:space="preserve"> using </w:t>
      </w:r>
      <w:r>
        <w:rPr>
          <w:sz w:val="24"/>
        </w:rPr>
        <w:t>M</w:t>
      </w:r>
      <w:r>
        <w:rPr>
          <w:rFonts w:hint="eastAsia"/>
          <w:sz w:val="24"/>
        </w:rPr>
        <w:t xml:space="preserve">ultilateral </w:t>
      </w:r>
      <w:r>
        <w:rPr>
          <w:sz w:val="24"/>
        </w:rPr>
        <w:t xml:space="preserve">Fund (project) </w:t>
      </w:r>
      <w:r>
        <w:rPr>
          <w:rFonts w:hint="eastAsia"/>
          <w:sz w:val="24"/>
        </w:rPr>
        <w:t>fund</w:t>
      </w:r>
      <w:r>
        <w:rPr>
          <w:sz w:val="24"/>
        </w:rPr>
        <w:t>s, if any, and enterprise production logbook and other official record of foam production.</w:t>
      </w:r>
    </w:p>
    <w:p>
      <w:pPr>
        <w:numPr>
          <w:ilvl w:val="0"/>
          <w:numId w:val="4"/>
        </w:numPr>
        <w:tabs>
          <w:tab w:val="left" w:pos="1260"/>
        </w:tabs>
        <w:spacing w:before="156" w:beforeLines="50" w:line="420" w:lineRule="exact"/>
        <w:ind w:left="840" w:firstLine="0"/>
        <w:rPr>
          <w:sz w:val="24"/>
        </w:rPr>
      </w:pPr>
      <w:r>
        <w:rPr>
          <w:sz w:val="24"/>
        </w:rPr>
        <w:t>Review the SOE prepared by the beneficiary companies and purchase and use of raw material to verify foam production and amount of polyol containing water</w:t>
      </w:r>
      <w:r>
        <w:rPr>
          <w:rFonts w:hint="eastAsia"/>
          <w:sz w:val="24"/>
        </w:rPr>
        <w:t>/HFO</w:t>
      </w:r>
      <w:r>
        <w:rPr>
          <w:sz w:val="24"/>
        </w:rPr>
        <w:t xml:space="preserve"> and MDI or containing the HC that were actually used in the production</w:t>
      </w:r>
      <w:r>
        <w:rPr>
          <w:rFonts w:hint="eastAsia"/>
          <w:sz w:val="24"/>
        </w:rPr>
        <w:t>.</w:t>
      </w:r>
    </w:p>
    <w:p>
      <w:pPr>
        <w:numPr>
          <w:ilvl w:val="0"/>
          <w:numId w:val="4"/>
        </w:numPr>
        <w:tabs>
          <w:tab w:val="left" w:pos="1260"/>
        </w:tabs>
        <w:spacing w:before="156" w:beforeLines="50" w:line="420" w:lineRule="exact"/>
        <w:ind w:left="840" w:firstLine="0"/>
        <w:rPr>
          <w:sz w:val="24"/>
        </w:rPr>
      </w:pPr>
      <w:r>
        <w:rPr>
          <w:sz w:val="24"/>
        </w:rPr>
        <w:t xml:space="preserve">Review enterprise financial records, including costs of baseline and post-conversion raw materials and alternatives; production costs per unit of foam, sales and production volume of foam products, as well as the sales contract and sales channel of foam products related to the conversion or after conversion. </w:t>
      </w:r>
    </w:p>
    <w:p>
      <w:pPr>
        <w:numPr>
          <w:ilvl w:val="0"/>
          <w:numId w:val="4"/>
        </w:numPr>
        <w:tabs>
          <w:tab w:val="left" w:pos="1260"/>
        </w:tabs>
        <w:spacing w:before="156" w:beforeLines="50" w:line="420" w:lineRule="exact"/>
        <w:ind w:left="840" w:firstLine="0"/>
        <w:rPr>
          <w:sz w:val="24"/>
        </w:rPr>
      </w:pPr>
      <w:r>
        <w:rPr>
          <w:sz w:val="24"/>
        </w:rPr>
        <w:t>Other document</w:t>
      </w:r>
      <w:r>
        <w:rPr>
          <w:rFonts w:hint="eastAsia"/>
          <w:sz w:val="24"/>
        </w:rPr>
        <w:t>s</w:t>
      </w:r>
      <w:r>
        <w:rPr>
          <w:sz w:val="24"/>
        </w:rPr>
        <w:t xml:space="preserve"> as deemed necessary by the auditors to perform satisfactory verification and in the cases of significant divergence from baseline and planned phaseout, costs, and, production and consumption levels.</w:t>
      </w:r>
    </w:p>
    <w:p>
      <w:pPr>
        <w:numPr>
          <w:ilvl w:val="0"/>
          <w:numId w:val="5"/>
        </w:numPr>
        <w:tabs>
          <w:tab w:val="left" w:pos="840"/>
        </w:tabs>
        <w:spacing w:before="156" w:beforeLines="50" w:line="420" w:lineRule="exact"/>
        <w:ind w:left="618" w:leftChars="104" w:hanging="400" w:hangingChars="166"/>
        <w:rPr>
          <w:sz w:val="24"/>
        </w:rPr>
      </w:pPr>
      <w:r>
        <w:rPr>
          <w:rFonts w:hint="eastAsia"/>
          <w:b/>
          <w:sz w:val="24"/>
        </w:rPr>
        <w:t xml:space="preserve"> </w:t>
      </w:r>
      <w:r>
        <w:rPr>
          <w:b/>
          <w:sz w:val="24"/>
        </w:rPr>
        <w:t xml:space="preserve">Preparation of </w:t>
      </w:r>
      <w:r>
        <w:rPr>
          <w:rFonts w:hint="eastAsia"/>
          <w:b/>
          <w:sz w:val="24"/>
        </w:rPr>
        <w:t>IOC and ICC</w:t>
      </w:r>
      <w:r>
        <w:rPr>
          <w:b/>
          <w:sz w:val="24"/>
        </w:rPr>
        <w:t xml:space="preserve"> Verification Report</w:t>
      </w:r>
      <w:r>
        <w:rPr>
          <w:rFonts w:hint="eastAsia"/>
          <w:b/>
          <w:sz w:val="24"/>
        </w:rPr>
        <w:t>s</w:t>
      </w:r>
      <w:r>
        <w:rPr>
          <w:b/>
          <w:sz w:val="24"/>
        </w:rPr>
        <w:t xml:space="preserve">. </w:t>
      </w:r>
      <w:r>
        <w:rPr>
          <w:sz w:val="24"/>
        </w:rPr>
        <w:t xml:space="preserve">The </w:t>
      </w:r>
      <w:r>
        <w:rPr>
          <w:rFonts w:hint="eastAsia"/>
          <w:sz w:val="24"/>
        </w:rPr>
        <w:t xml:space="preserve">IOC and ICC </w:t>
      </w:r>
      <w:r>
        <w:rPr>
          <w:sz w:val="24"/>
        </w:rPr>
        <w:t>verification report</w:t>
      </w:r>
      <w:r>
        <w:rPr>
          <w:rFonts w:hint="eastAsia"/>
          <w:sz w:val="24"/>
        </w:rPr>
        <w:t>s</w:t>
      </w:r>
      <w:r>
        <w:rPr>
          <w:sz w:val="24"/>
        </w:rPr>
        <w:t xml:space="preserve"> will be prepared by the accounting firm and will be submitted to FECO for review. The verification report</w:t>
      </w:r>
      <w:r>
        <w:rPr>
          <w:rFonts w:hint="eastAsia"/>
          <w:sz w:val="24"/>
        </w:rPr>
        <w:t>s</w:t>
      </w:r>
      <w:r>
        <w:rPr>
          <w:sz w:val="24"/>
        </w:rPr>
        <w:t xml:space="preserve"> shall consist of the results of on-site verification, including but not limited to: a) financial status, b) evaluation of financial management of project funds, c) disbursement status and conditions, d) information on the polyol and MDI consumption and procurement</w:t>
      </w:r>
      <w:r>
        <w:rPr>
          <w:rFonts w:hint="eastAsia"/>
          <w:sz w:val="24"/>
        </w:rPr>
        <w:t xml:space="preserve"> (if any)</w:t>
      </w:r>
      <w:r>
        <w:rPr>
          <w:sz w:val="24"/>
        </w:rPr>
        <w:t xml:space="preserve">, e) information of </w:t>
      </w:r>
      <w:r>
        <w:rPr>
          <w:rFonts w:hint="eastAsia"/>
          <w:sz w:val="24"/>
        </w:rPr>
        <w:t>relevant</w:t>
      </w:r>
      <w:r>
        <w:rPr>
          <w:sz w:val="24"/>
        </w:rPr>
        <w:t xml:space="preserve"> </w:t>
      </w:r>
      <w:r>
        <w:rPr>
          <w:rFonts w:hint="eastAsia"/>
          <w:sz w:val="24"/>
        </w:rPr>
        <w:t>equipment</w:t>
      </w:r>
      <w:r>
        <w:rPr>
          <w:sz w:val="24"/>
        </w:rPr>
        <w:t xml:space="preserve"> procured if any, f) comparison of cost of production of unit of foam based on baseline technology and alternatives (for phase-out contracts), g) information related to actual performance compared to contract provisions, and h) other information required by FECO or relevant to the aforementioned requirements and rules (para. 1).</w:t>
      </w:r>
    </w:p>
    <w:p>
      <w:pPr>
        <w:numPr>
          <w:ilvl w:val="0"/>
          <w:numId w:val="2"/>
        </w:numPr>
        <w:spacing w:before="156" w:beforeLines="50" w:line="420" w:lineRule="exact"/>
        <w:rPr>
          <w:b/>
          <w:sz w:val="24"/>
        </w:rPr>
      </w:pPr>
      <w:r>
        <w:rPr>
          <w:rFonts w:hint="eastAsia"/>
          <w:b/>
          <w:sz w:val="24"/>
        </w:rPr>
        <w:t>Output</w:t>
      </w:r>
      <w:r>
        <w:rPr>
          <w:b/>
          <w:sz w:val="24"/>
        </w:rPr>
        <w:t>s/Deliverables</w:t>
      </w:r>
    </w:p>
    <w:p>
      <w:pPr>
        <w:tabs>
          <w:tab w:val="left" w:pos="360"/>
        </w:tabs>
        <w:spacing w:before="156" w:beforeLines="50" w:line="420" w:lineRule="exact"/>
        <w:rPr>
          <w:sz w:val="24"/>
        </w:rPr>
      </w:pPr>
      <w:r>
        <w:rPr>
          <w:sz w:val="24"/>
        </w:rPr>
        <w:t xml:space="preserve">9.The outputs of the contract are a) verification reports per </w:t>
      </w:r>
      <w:r>
        <w:rPr>
          <w:rFonts w:hint="eastAsia"/>
          <w:sz w:val="24"/>
        </w:rPr>
        <w:t>enterprise for water/HFO</w:t>
      </w:r>
      <w:r>
        <w:rPr>
          <w:sz w:val="24"/>
        </w:rPr>
        <w:t xml:space="preserve"> including specific information on IOC, </w:t>
      </w:r>
      <w:r>
        <w:rPr>
          <w:rFonts w:hint="eastAsia"/>
          <w:sz w:val="24"/>
        </w:rPr>
        <w:t>b) verification reports per enterpris</w:t>
      </w:r>
      <w:r>
        <w:rPr>
          <w:sz w:val="24"/>
        </w:rPr>
        <w:t>e</w:t>
      </w:r>
      <w:r>
        <w:rPr>
          <w:rFonts w:hint="eastAsia"/>
          <w:sz w:val="24"/>
        </w:rPr>
        <w:t xml:space="preserve"> for HC</w:t>
      </w:r>
      <w:r>
        <w:rPr>
          <w:sz w:val="24"/>
        </w:rPr>
        <w:t xml:space="preserve">  including specific information on ICC.</w:t>
      </w:r>
    </w:p>
    <w:p>
      <w:pPr>
        <w:numPr>
          <w:ilvl w:val="0"/>
          <w:numId w:val="2"/>
        </w:numPr>
        <w:spacing w:before="156" w:beforeLines="50" w:line="420" w:lineRule="exact"/>
        <w:rPr>
          <w:b/>
          <w:sz w:val="24"/>
        </w:rPr>
      </w:pPr>
      <w:r>
        <w:rPr>
          <w:b/>
          <w:sz w:val="24"/>
        </w:rPr>
        <w:t>Qualification of consultant</w:t>
      </w:r>
    </w:p>
    <w:p>
      <w:pPr>
        <w:tabs>
          <w:tab w:val="left" w:pos="360"/>
        </w:tabs>
        <w:spacing w:before="156" w:beforeLines="50" w:line="420" w:lineRule="exact"/>
        <w:rPr>
          <w:sz w:val="24"/>
        </w:rPr>
      </w:pPr>
      <w:r>
        <w:rPr>
          <w:sz w:val="24"/>
        </w:rPr>
        <w:t>10.The procurement method of Consultant Qualification Selection will be used for this assignment. The Consultant should meet the following requirements</w:t>
      </w:r>
      <w:r>
        <w:rPr>
          <w:rFonts w:hint="eastAsia"/>
          <w:sz w:val="24"/>
        </w:rPr>
        <w:t>:</w:t>
      </w:r>
    </w:p>
    <w:p>
      <w:pPr>
        <w:spacing w:line="420" w:lineRule="exact"/>
        <w:ind w:firstLine="480" w:firstLineChars="200"/>
        <w:rPr>
          <w:sz w:val="24"/>
        </w:rPr>
      </w:pPr>
      <w:r>
        <w:rPr>
          <w:rFonts w:hint="eastAsia"/>
          <w:sz w:val="24"/>
        </w:rPr>
        <w:t>1</w:t>
      </w:r>
      <w:r>
        <w:rPr>
          <w:sz w:val="24"/>
        </w:rPr>
        <w:t>)</w:t>
      </w:r>
      <w:r>
        <w:rPr>
          <w:sz w:val="24"/>
        </w:rPr>
        <w:tab/>
      </w:r>
      <w:r>
        <w:rPr>
          <w:sz w:val="24"/>
        </w:rPr>
        <w:t>Have at least five years of experience of carrying out enterprise financial verification and preparation of project financial verification reports with concrete successfully completed similar assignments</w:t>
      </w:r>
      <w:r>
        <w:rPr>
          <w:rFonts w:hint="eastAsia"/>
          <w:sz w:val="24"/>
        </w:rPr>
        <w:t>;</w:t>
      </w:r>
    </w:p>
    <w:p>
      <w:pPr>
        <w:spacing w:line="420" w:lineRule="exact"/>
        <w:ind w:firstLine="480" w:firstLineChars="200"/>
        <w:rPr>
          <w:sz w:val="24"/>
        </w:rPr>
      </w:pPr>
      <w:r>
        <w:rPr>
          <w:rFonts w:hint="eastAsia"/>
          <w:sz w:val="24"/>
        </w:rPr>
        <w:t>2</w:t>
      </w:r>
      <w:r>
        <w:rPr>
          <w:sz w:val="24"/>
        </w:rPr>
        <w:t>)</w:t>
      </w:r>
      <w:r>
        <w:rPr>
          <w:sz w:val="24"/>
        </w:rPr>
        <w:tab/>
      </w:r>
      <w:r>
        <w:rPr>
          <w:sz w:val="24"/>
        </w:rPr>
        <w:t xml:space="preserve">Have the </w:t>
      </w:r>
      <w:r>
        <w:rPr>
          <w:rFonts w:hint="eastAsia"/>
          <w:sz w:val="24"/>
          <w:lang w:val="en-US" w:eastAsia="zh-CN"/>
        </w:rPr>
        <w:t>similar experience</w:t>
      </w:r>
      <w:r>
        <w:rPr>
          <w:sz w:val="24"/>
        </w:rPr>
        <w:t xml:space="preserve"> to customize feasible and reasonable verification plan </w:t>
      </w:r>
      <w:r>
        <w:rPr>
          <w:rFonts w:hint="eastAsia"/>
          <w:sz w:val="24"/>
          <w:lang w:val="en-US" w:eastAsia="zh-CN"/>
        </w:rPr>
        <w:t xml:space="preserve">for the performance verification within last 5 years, and have the financial </w:t>
      </w:r>
      <w:r>
        <w:rPr>
          <w:sz w:val="24"/>
        </w:rPr>
        <w:t>staff and technical experts for the assignments;</w:t>
      </w:r>
    </w:p>
    <w:p>
      <w:pPr>
        <w:spacing w:line="420" w:lineRule="exact"/>
        <w:ind w:firstLine="480" w:firstLineChars="200"/>
        <w:rPr>
          <w:sz w:val="24"/>
        </w:rPr>
      </w:pPr>
      <w:bookmarkStart w:id="2" w:name="_Hlk40719970"/>
      <w:r>
        <w:rPr>
          <w:rFonts w:hint="eastAsia"/>
          <w:sz w:val="24"/>
        </w:rPr>
        <w:t xml:space="preserve">3) Have conducted similar </w:t>
      </w:r>
      <w:r>
        <w:rPr>
          <w:sz w:val="24"/>
        </w:rPr>
        <w:t>verification</w:t>
      </w:r>
      <w:r>
        <w:rPr>
          <w:rFonts w:hint="eastAsia"/>
          <w:sz w:val="24"/>
        </w:rPr>
        <w:t xml:space="preserve"> assignment</w:t>
      </w:r>
      <w:r>
        <w:rPr>
          <w:sz w:val="24"/>
        </w:rPr>
        <w:t>s</w:t>
      </w:r>
      <w:r>
        <w:rPr>
          <w:rFonts w:hint="eastAsia"/>
          <w:sz w:val="24"/>
        </w:rPr>
        <w:t xml:space="preserve"> within last 5 years</w:t>
      </w:r>
      <w:bookmarkEnd w:id="2"/>
      <w:r>
        <w:rPr>
          <w:rFonts w:hint="eastAsia"/>
          <w:sz w:val="24"/>
        </w:rPr>
        <w:t xml:space="preserve">. </w:t>
      </w:r>
    </w:p>
    <w:p>
      <w:pPr>
        <w:spacing w:before="156" w:beforeLines="50" w:line="420" w:lineRule="exact"/>
        <w:rPr>
          <w:sz w:val="24"/>
        </w:rPr>
      </w:pPr>
    </w:p>
    <w:p>
      <w:pPr>
        <w:numPr>
          <w:ilvl w:val="0"/>
          <w:numId w:val="2"/>
        </w:numPr>
        <w:spacing w:before="156" w:beforeLines="50" w:line="420" w:lineRule="exact"/>
        <w:rPr>
          <w:rFonts w:eastAsia="FangSong_GB2312"/>
          <w:b/>
          <w:sz w:val="24"/>
        </w:rPr>
      </w:pPr>
      <w:r>
        <w:rPr>
          <w:rFonts w:hint="eastAsia"/>
          <w:b/>
          <w:sz w:val="24"/>
        </w:rPr>
        <w:t>Schedule</w:t>
      </w:r>
    </w:p>
    <w:p>
      <w:pPr>
        <w:numPr>
          <w:ilvl w:val="0"/>
          <w:numId w:val="6"/>
        </w:numPr>
        <w:tabs>
          <w:tab w:val="left" w:pos="360"/>
        </w:tabs>
        <w:spacing w:before="156" w:beforeLines="50" w:line="420" w:lineRule="exact"/>
        <w:rPr>
          <w:sz w:val="24"/>
        </w:rPr>
      </w:pPr>
      <w:r>
        <w:rPr>
          <w:sz w:val="24"/>
        </w:rPr>
        <w:t xml:space="preserve">The duration of this </w:t>
      </w:r>
      <w:r>
        <w:rPr>
          <w:rFonts w:hint="eastAsia"/>
          <w:sz w:val="24"/>
        </w:rPr>
        <w:t>contract</w:t>
      </w:r>
      <w:r>
        <w:rPr>
          <w:sz w:val="24"/>
        </w:rPr>
        <w:t xml:space="preserve"> is estimated to be </w:t>
      </w:r>
      <w:r>
        <w:rPr>
          <w:rFonts w:hint="eastAsia"/>
          <w:sz w:val="24"/>
        </w:rPr>
        <w:t xml:space="preserve">1.5 year. </w:t>
      </w:r>
      <w:r>
        <w:rPr>
          <w:sz w:val="24"/>
        </w:rPr>
        <w:t>T</w:t>
      </w:r>
      <w:r>
        <w:rPr>
          <w:rFonts w:hint="eastAsia"/>
          <w:sz w:val="24"/>
        </w:rPr>
        <w:t xml:space="preserve">he workload is around 144 </w:t>
      </w:r>
      <w:r>
        <w:rPr>
          <w:sz w:val="24"/>
        </w:rPr>
        <w:t>days</w:t>
      </w:r>
      <w:r>
        <w:rPr>
          <w:rFonts w:hint="eastAsia"/>
          <w:sz w:val="24"/>
        </w:rPr>
        <w:t xml:space="preserve">. </w:t>
      </w:r>
      <w:r>
        <w:rPr>
          <w:sz w:val="24"/>
        </w:rPr>
        <w:t>I</w:t>
      </w:r>
      <w:r>
        <w:rPr>
          <w:rFonts w:hint="eastAsia"/>
          <w:sz w:val="24"/>
        </w:rPr>
        <w:t xml:space="preserve">t is </w:t>
      </w:r>
      <w:r>
        <w:rPr>
          <w:sz w:val="24"/>
        </w:rPr>
        <w:t>recommended</w:t>
      </w:r>
      <w:r>
        <w:rPr>
          <w:rFonts w:hint="eastAsia"/>
          <w:sz w:val="24"/>
        </w:rPr>
        <w:t xml:space="preserve"> at least three persons, with one team leader, one technical expert and one team member, to undertake this activity.</w:t>
      </w:r>
      <w:r>
        <w:rPr>
          <w:sz w:val="24"/>
        </w:rPr>
        <w:t xml:space="preserve"> The minimum qualification requirements for the key personnel are indicated as following:</w:t>
      </w:r>
    </w:p>
    <w:tbl>
      <w:tblPr>
        <w:tblStyle w:val="15"/>
        <w:tblW w:w="840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5414"/>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vAlign w:val="center"/>
          </w:tcPr>
          <w:p>
            <w:pPr>
              <w:tabs>
                <w:tab w:val="left" w:pos="2160"/>
              </w:tabs>
              <w:suppressAutoHyphens/>
              <w:autoSpaceDE w:val="0"/>
              <w:autoSpaceDN w:val="0"/>
              <w:adjustRightInd w:val="0"/>
              <w:spacing w:after="120" w:line="320" w:lineRule="exact"/>
              <w:jc w:val="center"/>
              <w:rPr>
                <w:b/>
                <w:bCs/>
                <w:sz w:val="24"/>
              </w:rPr>
            </w:pPr>
            <w:r>
              <w:rPr>
                <w:b/>
                <w:bCs/>
                <w:sz w:val="24"/>
              </w:rPr>
              <w:t>Position</w:t>
            </w:r>
          </w:p>
        </w:tc>
        <w:tc>
          <w:tcPr>
            <w:tcW w:w="5414" w:type="dxa"/>
            <w:vAlign w:val="center"/>
          </w:tcPr>
          <w:p>
            <w:pPr>
              <w:tabs>
                <w:tab w:val="left" w:pos="2160"/>
              </w:tabs>
              <w:suppressAutoHyphens/>
              <w:autoSpaceDE w:val="0"/>
              <w:autoSpaceDN w:val="0"/>
              <w:adjustRightInd w:val="0"/>
              <w:spacing w:after="120" w:line="320" w:lineRule="exact"/>
              <w:jc w:val="center"/>
              <w:rPr>
                <w:b/>
                <w:bCs/>
                <w:sz w:val="24"/>
              </w:rPr>
            </w:pPr>
            <w:r>
              <w:rPr>
                <w:b/>
                <w:bCs/>
                <w:sz w:val="24"/>
              </w:rPr>
              <w:t>Qualification Requirements</w:t>
            </w:r>
          </w:p>
        </w:tc>
        <w:tc>
          <w:tcPr>
            <w:tcW w:w="1609" w:type="dxa"/>
            <w:vAlign w:val="center"/>
          </w:tcPr>
          <w:p>
            <w:pPr>
              <w:tabs>
                <w:tab w:val="left" w:pos="2160"/>
              </w:tabs>
              <w:suppressAutoHyphens/>
              <w:autoSpaceDE w:val="0"/>
              <w:autoSpaceDN w:val="0"/>
              <w:adjustRightInd w:val="0"/>
              <w:spacing w:after="120" w:line="320" w:lineRule="exact"/>
              <w:jc w:val="center"/>
              <w:rPr>
                <w:b/>
                <w:bCs/>
                <w:sz w:val="24"/>
              </w:rPr>
            </w:pPr>
            <w:r>
              <w:rPr>
                <w:b/>
                <w:bCs/>
                <w:sz w:val="24"/>
              </w:rPr>
              <w:t>Estimated</w:t>
            </w:r>
            <w:r>
              <w:rPr>
                <w:rFonts w:hint="eastAsia"/>
                <w:b/>
                <w:bCs/>
                <w:sz w:val="24"/>
              </w:rPr>
              <w:t xml:space="preserve"> </w:t>
            </w:r>
            <w:r>
              <w:rPr>
                <w:b/>
                <w:bCs/>
                <w:sz w:val="24"/>
              </w:rPr>
              <w:t>Work Time (Day per person)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tcPr>
          <w:p>
            <w:pPr>
              <w:tabs>
                <w:tab w:val="left" w:pos="2160"/>
              </w:tabs>
              <w:suppressAutoHyphens/>
              <w:autoSpaceDE w:val="0"/>
              <w:autoSpaceDN w:val="0"/>
              <w:adjustRightInd w:val="0"/>
              <w:spacing w:after="120" w:line="320" w:lineRule="exact"/>
              <w:rPr>
                <w:sz w:val="24"/>
              </w:rPr>
            </w:pPr>
            <w:r>
              <w:rPr>
                <w:sz w:val="24"/>
              </w:rPr>
              <w:t>Team leader</w:t>
            </w:r>
          </w:p>
        </w:tc>
        <w:tc>
          <w:tcPr>
            <w:tcW w:w="5414" w:type="dxa"/>
          </w:tcPr>
          <w:p>
            <w:pPr>
              <w:widowControl/>
              <w:numPr>
                <w:ilvl w:val="0"/>
                <w:numId w:val="7"/>
              </w:numPr>
              <w:suppressAutoHyphens/>
              <w:overflowPunct w:val="0"/>
              <w:autoSpaceDE w:val="0"/>
              <w:autoSpaceDN w:val="0"/>
              <w:adjustRightInd w:val="0"/>
              <w:spacing w:after="120" w:line="320" w:lineRule="exact"/>
              <w:textAlignment w:val="baseline"/>
              <w:rPr>
                <w:kern w:val="0"/>
                <w:sz w:val="24"/>
              </w:rPr>
            </w:pPr>
            <w:r>
              <w:rPr>
                <w:kern w:val="0"/>
                <w:sz w:val="24"/>
              </w:rPr>
              <w:t>Strong influence and ability of coordination;</w:t>
            </w:r>
          </w:p>
          <w:p>
            <w:pPr>
              <w:widowControl/>
              <w:numPr>
                <w:ilvl w:val="0"/>
                <w:numId w:val="7"/>
              </w:numPr>
              <w:suppressAutoHyphens/>
              <w:overflowPunct w:val="0"/>
              <w:autoSpaceDE w:val="0"/>
              <w:autoSpaceDN w:val="0"/>
              <w:adjustRightInd w:val="0"/>
              <w:spacing w:after="120" w:line="320" w:lineRule="exact"/>
              <w:textAlignment w:val="baseline"/>
              <w:rPr>
                <w:kern w:val="0"/>
                <w:sz w:val="24"/>
              </w:rPr>
            </w:pPr>
            <w:r>
              <w:rPr>
                <w:kern w:val="0"/>
                <w:sz w:val="24"/>
              </w:rPr>
              <w:t>Certified Public Accountant</w:t>
            </w:r>
            <w:r>
              <w:rPr>
                <w:rFonts w:hint="eastAsia"/>
                <w:kern w:val="0"/>
                <w:sz w:val="24"/>
              </w:rPr>
              <w:t>;</w:t>
            </w:r>
          </w:p>
          <w:p>
            <w:pPr>
              <w:widowControl/>
              <w:numPr>
                <w:ilvl w:val="0"/>
                <w:numId w:val="7"/>
              </w:numPr>
              <w:suppressAutoHyphens/>
              <w:overflowPunct w:val="0"/>
              <w:autoSpaceDE w:val="0"/>
              <w:autoSpaceDN w:val="0"/>
              <w:adjustRightInd w:val="0"/>
              <w:spacing w:after="120" w:line="320" w:lineRule="exact"/>
              <w:textAlignment w:val="baseline"/>
              <w:rPr>
                <w:kern w:val="0"/>
                <w:sz w:val="24"/>
              </w:rPr>
            </w:pPr>
            <w:r>
              <w:rPr>
                <w:rFonts w:hint="eastAsia"/>
                <w:kern w:val="0"/>
                <w:sz w:val="24"/>
              </w:rPr>
              <w:t>At least 5 years of e</w:t>
            </w:r>
            <w:r>
              <w:rPr>
                <w:kern w:val="0"/>
                <w:sz w:val="24"/>
              </w:rPr>
              <w:t>xperience with financial appraisal or verification on Chinese enterprises;</w:t>
            </w:r>
          </w:p>
          <w:p>
            <w:pPr>
              <w:widowControl/>
              <w:numPr>
                <w:ilvl w:val="0"/>
                <w:numId w:val="7"/>
              </w:numPr>
              <w:suppressAutoHyphens/>
              <w:overflowPunct w:val="0"/>
              <w:autoSpaceDE w:val="0"/>
              <w:autoSpaceDN w:val="0"/>
              <w:adjustRightInd w:val="0"/>
              <w:spacing w:after="120" w:line="320" w:lineRule="exact"/>
              <w:textAlignment w:val="baseline"/>
              <w:rPr>
                <w:kern w:val="0"/>
                <w:sz w:val="24"/>
              </w:rPr>
            </w:pPr>
            <w:r>
              <w:rPr>
                <w:kern w:val="0"/>
                <w:sz w:val="24"/>
              </w:rPr>
              <w:t>Familiar with ODS phase-out activities in PU foam sector</w:t>
            </w:r>
            <w:r>
              <w:rPr>
                <w:rFonts w:hint="eastAsia"/>
                <w:kern w:val="0"/>
                <w:sz w:val="24"/>
              </w:rPr>
              <w:t>.</w:t>
            </w:r>
          </w:p>
        </w:tc>
        <w:tc>
          <w:tcPr>
            <w:tcW w:w="1609" w:type="dxa"/>
          </w:tcPr>
          <w:p>
            <w:pPr>
              <w:tabs>
                <w:tab w:val="left" w:pos="2160"/>
              </w:tabs>
              <w:suppressAutoHyphens/>
              <w:autoSpaceDE w:val="0"/>
              <w:autoSpaceDN w:val="0"/>
              <w:adjustRightInd w:val="0"/>
              <w:spacing w:after="120" w:line="320" w:lineRule="exact"/>
              <w:rPr>
                <w:sz w:val="24"/>
              </w:rPr>
            </w:pPr>
            <w:r>
              <w:rPr>
                <w:rFonts w:hint="eastAsia"/>
                <w:sz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tcPr>
          <w:p>
            <w:pPr>
              <w:tabs>
                <w:tab w:val="left" w:pos="2160"/>
              </w:tabs>
              <w:suppressAutoHyphens/>
              <w:autoSpaceDE w:val="0"/>
              <w:autoSpaceDN w:val="0"/>
              <w:adjustRightInd w:val="0"/>
              <w:spacing w:after="120" w:line="320" w:lineRule="exact"/>
              <w:rPr>
                <w:sz w:val="24"/>
              </w:rPr>
            </w:pPr>
            <w:r>
              <w:rPr>
                <w:rFonts w:eastAsia="FangSong_GB2312"/>
                <w:sz w:val="24"/>
              </w:rPr>
              <w:t>Technical expert</w:t>
            </w:r>
          </w:p>
        </w:tc>
        <w:tc>
          <w:tcPr>
            <w:tcW w:w="5414" w:type="dxa"/>
          </w:tcPr>
          <w:p>
            <w:pPr>
              <w:widowControl/>
              <w:numPr>
                <w:ilvl w:val="0"/>
                <w:numId w:val="8"/>
              </w:numPr>
              <w:suppressAutoHyphens/>
              <w:overflowPunct w:val="0"/>
              <w:autoSpaceDE w:val="0"/>
              <w:autoSpaceDN w:val="0"/>
              <w:adjustRightInd w:val="0"/>
              <w:spacing w:after="120" w:line="320" w:lineRule="exact"/>
              <w:textAlignment w:val="baseline"/>
              <w:rPr>
                <w:kern w:val="0"/>
                <w:sz w:val="24"/>
              </w:rPr>
            </w:pPr>
            <w:r>
              <w:rPr>
                <w:rFonts w:hint="eastAsia"/>
                <w:kern w:val="0"/>
                <w:sz w:val="24"/>
              </w:rPr>
              <w:t>At least 5 years of e</w:t>
            </w:r>
            <w:r>
              <w:rPr>
                <w:kern w:val="0"/>
                <w:sz w:val="24"/>
              </w:rPr>
              <w:t xml:space="preserve">xperience with </w:t>
            </w:r>
            <w:r>
              <w:rPr>
                <w:rFonts w:hint="eastAsia"/>
                <w:kern w:val="0"/>
                <w:sz w:val="24"/>
              </w:rPr>
              <w:t>PU foam manufacturing or research</w:t>
            </w:r>
            <w:r>
              <w:rPr>
                <w:kern w:val="0"/>
                <w:sz w:val="24"/>
              </w:rPr>
              <w:t>;</w:t>
            </w:r>
          </w:p>
          <w:p>
            <w:pPr>
              <w:widowControl/>
              <w:numPr>
                <w:ilvl w:val="0"/>
                <w:numId w:val="8"/>
              </w:numPr>
              <w:suppressAutoHyphens/>
              <w:overflowPunct w:val="0"/>
              <w:autoSpaceDE w:val="0"/>
              <w:autoSpaceDN w:val="0"/>
              <w:adjustRightInd w:val="0"/>
              <w:spacing w:after="120" w:line="320" w:lineRule="exact"/>
              <w:textAlignment w:val="baseline"/>
              <w:rPr>
                <w:kern w:val="0"/>
                <w:sz w:val="24"/>
              </w:rPr>
            </w:pPr>
            <w:r>
              <w:rPr>
                <w:rFonts w:hint="eastAsia"/>
                <w:kern w:val="0"/>
                <w:sz w:val="24"/>
                <w:lang w:val="en-US" w:eastAsia="zh-CN"/>
              </w:rPr>
              <w:t>Have the experience</w:t>
            </w:r>
            <w:r>
              <w:rPr>
                <w:rFonts w:hint="eastAsia"/>
                <w:kern w:val="0"/>
                <w:sz w:val="24"/>
              </w:rPr>
              <w:t xml:space="preserve"> o</w:t>
            </w:r>
            <w:r>
              <w:rPr>
                <w:rFonts w:hint="eastAsia"/>
                <w:kern w:val="0"/>
                <w:sz w:val="24"/>
                <w:lang w:val="en-US" w:eastAsia="zh-CN"/>
              </w:rPr>
              <w:t>n</w:t>
            </w:r>
            <w:r>
              <w:rPr>
                <w:rFonts w:hint="eastAsia"/>
                <w:kern w:val="0"/>
                <w:sz w:val="24"/>
              </w:rPr>
              <w:t xml:space="preserve"> </w:t>
            </w:r>
            <w:r>
              <w:rPr>
                <w:kern w:val="0"/>
                <w:sz w:val="24"/>
              </w:rPr>
              <w:t>formulate</w:t>
            </w:r>
            <w:r>
              <w:rPr>
                <w:rFonts w:hint="eastAsia"/>
                <w:kern w:val="0"/>
                <w:sz w:val="24"/>
              </w:rPr>
              <w:t xml:space="preserve"> feasible and reasonable tec</w:t>
            </w:r>
            <w:r>
              <w:rPr>
                <w:kern w:val="0"/>
                <w:sz w:val="24"/>
              </w:rPr>
              <w:t xml:space="preserve">hnical </w:t>
            </w:r>
            <w:r>
              <w:rPr>
                <w:rFonts w:hint="eastAsia"/>
                <w:kern w:val="0"/>
                <w:sz w:val="24"/>
              </w:rPr>
              <w:t xml:space="preserve">verification </w:t>
            </w:r>
            <w:r>
              <w:rPr>
                <w:kern w:val="0"/>
                <w:sz w:val="24"/>
              </w:rPr>
              <w:t>report</w:t>
            </w:r>
            <w:r>
              <w:rPr>
                <w:rFonts w:hint="eastAsia"/>
                <w:kern w:val="0"/>
                <w:sz w:val="24"/>
                <w:lang w:val="en-US" w:eastAsia="zh-CN"/>
              </w:rPr>
              <w:t xml:space="preserve"> with in last 5 years</w:t>
            </w:r>
            <w:r>
              <w:rPr>
                <w:rFonts w:hint="eastAsia"/>
                <w:kern w:val="0"/>
                <w:sz w:val="24"/>
              </w:rPr>
              <w:t>;</w:t>
            </w:r>
          </w:p>
          <w:p>
            <w:pPr>
              <w:widowControl/>
              <w:numPr>
                <w:ilvl w:val="0"/>
                <w:numId w:val="8"/>
              </w:numPr>
              <w:suppressAutoHyphens/>
              <w:overflowPunct w:val="0"/>
              <w:autoSpaceDE w:val="0"/>
              <w:autoSpaceDN w:val="0"/>
              <w:adjustRightInd w:val="0"/>
              <w:spacing w:after="120" w:line="320" w:lineRule="exact"/>
              <w:textAlignment w:val="baseline"/>
              <w:rPr>
                <w:kern w:val="0"/>
                <w:sz w:val="24"/>
              </w:rPr>
            </w:pPr>
            <w:r>
              <w:rPr>
                <w:rFonts w:hint="eastAsia"/>
                <w:kern w:val="0"/>
                <w:sz w:val="24"/>
              </w:rPr>
              <w:t xml:space="preserve">Being familiar with </w:t>
            </w:r>
            <w:r>
              <w:rPr>
                <w:kern w:val="0"/>
                <w:sz w:val="24"/>
              </w:rPr>
              <w:t>the equipment and the alternative technolog</w:t>
            </w:r>
            <w:r>
              <w:rPr>
                <w:rFonts w:hint="eastAsia"/>
                <w:kern w:val="0"/>
                <w:sz w:val="24"/>
              </w:rPr>
              <w:t>ies</w:t>
            </w:r>
            <w:r>
              <w:rPr>
                <w:kern w:val="0"/>
                <w:sz w:val="24"/>
              </w:rPr>
              <w:t xml:space="preserve"> in </w:t>
            </w:r>
            <w:r>
              <w:rPr>
                <w:rFonts w:hint="eastAsia"/>
                <w:kern w:val="0"/>
                <w:sz w:val="24"/>
              </w:rPr>
              <w:t>PU Foam Sector in China.</w:t>
            </w:r>
          </w:p>
        </w:tc>
        <w:tc>
          <w:tcPr>
            <w:tcW w:w="1609" w:type="dxa"/>
          </w:tcPr>
          <w:p>
            <w:pPr>
              <w:tabs>
                <w:tab w:val="left" w:pos="2160"/>
              </w:tabs>
              <w:suppressAutoHyphens/>
              <w:autoSpaceDE w:val="0"/>
              <w:autoSpaceDN w:val="0"/>
              <w:adjustRightInd w:val="0"/>
              <w:spacing w:after="120" w:line="320" w:lineRule="exact"/>
              <w:rPr>
                <w:sz w:val="24"/>
              </w:rPr>
            </w:pPr>
            <w:r>
              <w:rPr>
                <w:rFonts w:hint="eastAsia"/>
                <w:sz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tcPr>
          <w:p>
            <w:pPr>
              <w:tabs>
                <w:tab w:val="left" w:pos="2160"/>
              </w:tabs>
              <w:suppressAutoHyphens/>
              <w:autoSpaceDE w:val="0"/>
              <w:autoSpaceDN w:val="0"/>
              <w:adjustRightInd w:val="0"/>
              <w:spacing w:after="120" w:line="320" w:lineRule="exact"/>
              <w:rPr>
                <w:sz w:val="24"/>
              </w:rPr>
            </w:pPr>
            <w:r>
              <w:rPr>
                <w:sz w:val="24"/>
              </w:rPr>
              <w:t>Team members</w:t>
            </w:r>
          </w:p>
        </w:tc>
        <w:tc>
          <w:tcPr>
            <w:tcW w:w="5414" w:type="dxa"/>
          </w:tcPr>
          <w:p>
            <w:pPr>
              <w:widowControl/>
              <w:numPr>
                <w:ilvl w:val="0"/>
                <w:numId w:val="9"/>
              </w:numPr>
              <w:suppressAutoHyphens/>
              <w:overflowPunct w:val="0"/>
              <w:autoSpaceDE w:val="0"/>
              <w:autoSpaceDN w:val="0"/>
              <w:adjustRightInd w:val="0"/>
              <w:spacing w:after="120" w:line="320" w:lineRule="exact"/>
              <w:textAlignment w:val="baseline"/>
              <w:rPr>
                <w:sz w:val="24"/>
              </w:rPr>
            </w:pPr>
            <w:r>
              <w:rPr>
                <w:rFonts w:hint="eastAsia"/>
                <w:sz w:val="24"/>
              </w:rPr>
              <w:t>B</w:t>
            </w:r>
            <w:r>
              <w:rPr>
                <w:sz w:val="24"/>
              </w:rPr>
              <w:t>e cooperative and have excellent inter-personal skills</w:t>
            </w:r>
          </w:p>
          <w:p>
            <w:pPr>
              <w:widowControl/>
              <w:numPr>
                <w:ilvl w:val="0"/>
                <w:numId w:val="9"/>
              </w:numPr>
              <w:suppressAutoHyphens/>
              <w:overflowPunct w:val="0"/>
              <w:autoSpaceDE w:val="0"/>
              <w:autoSpaceDN w:val="0"/>
              <w:adjustRightInd w:val="0"/>
              <w:spacing w:after="120" w:line="320" w:lineRule="exact"/>
              <w:textAlignment w:val="baseline"/>
              <w:rPr>
                <w:sz w:val="24"/>
              </w:rPr>
            </w:pPr>
            <w:r>
              <w:rPr>
                <w:rFonts w:hint="eastAsia"/>
                <w:sz w:val="24"/>
              </w:rPr>
              <w:t>At least 2 years of e</w:t>
            </w:r>
            <w:r>
              <w:rPr>
                <w:sz w:val="24"/>
              </w:rPr>
              <w:t>xperience with financial appraisal or verification on Chinese enterprises;</w:t>
            </w:r>
          </w:p>
          <w:p>
            <w:pPr>
              <w:widowControl/>
              <w:numPr>
                <w:ilvl w:val="0"/>
                <w:numId w:val="9"/>
              </w:numPr>
              <w:suppressAutoHyphens/>
              <w:overflowPunct w:val="0"/>
              <w:autoSpaceDE w:val="0"/>
              <w:autoSpaceDN w:val="0"/>
              <w:adjustRightInd w:val="0"/>
              <w:spacing w:after="120" w:line="320" w:lineRule="exact"/>
              <w:textAlignment w:val="baseline"/>
              <w:rPr>
                <w:sz w:val="24"/>
              </w:rPr>
            </w:pPr>
            <w:r>
              <w:rPr>
                <w:sz w:val="24"/>
              </w:rPr>
              <w:t>Willing and able to travel frequently within China.</w:t>
            </w:r>
          </w:p>
        </w:tc>
        <w:tc>
          <w:tcPr>
            <w:tcW w:w="1609" w:type="dxa"/>
          </w:tcPr>
          <w:p>
            <w:pPr>
              <w:tabs>
                <w:tab w:val="left" w:pos="2160"/>
              </w:tabs>
              <w:suppressAutoHyphens/>
              <w:autoSpaceDE w:val="0"/>
              <w:autoSpaceDN w:val="0"/>
              <w:adjustRightInd w:val="0"/>
              <w:spacing w:after="120" w:line="320" w:lineRule="exact"/>
              <w:rPr>
                <w:sz w:val="24"/>
              </w:rPr>
            </w:pPr>
            <w:r>
              <w:rPr>
                <w:rFonts w:hint="eastAsia"/>
                <w:sz w:val="24"/>
              </w:rPr>
              <w:t>48</w:t>
            </w:r>
          </w:p>
        </w:tc>
      </w:tr>
    </w:tbl>
    <w:p>
      <w:pPr>
        <w:numPr>
          <w:ilvl w:val="255"/>
          <w:numId w:val="0"/>
        </w:numPr>
        <w:tabs>
          <w:tab w:val="left" w:pos="360"/>
        </w:tabs>
        <w:spacing w:before="156" w:beforeLines="50" w:line="420" w:lineRule="exact"/>
        <w:rPr>
          <w:sz w:val="24"/>
        </w:rPr>
      </w:pPr>
    </w:p>
    <w:p>
      <w:pPr>
        <w:numPr>
          <w:ilvl w:val="0"/>
          <w:numId w:val="2"/>
        </w:numPr>
        <w:spacing w:before="156" w:beforeLines="50" w:line="420" w:lineRule="exact"/>
        <w:rPr>
          <w:b/>
          <w:sz w:val="24"/>
        </w:rPr>
      </w:pPr>
      <w:r>
        <w:rPr>
          <w:b/>
          <w:sz w:val="24"/>
        </w:rPr>
        <w:t>Payment</w:t>
      </w:r>
      <w:r>
        <w:rPr>
          <w:rFonts w:hint="eastAsia"/>
          <w:b/>
          <w:sz w:val="24"/>
        </w:rPr>
        <w:t xml:space="preserve"> </w:t>
      </w:r>
      <w:r>
        <w:rPr>
          <w:b/>
          <w:sz w:val="24"/>
        </w:rPr>
        <w:t>Schedule</w:t>
      </w:r>
    </w:p>
    <w:tbl>
      <w:tblPr>
        <w:tblStyle w:val="15"/>
        <w:tblW w:w="7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1"/>
        <w:gridCol w:w="3157"/>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001" w:type="dxa"/>
          </w:tcPr>
          <w:p>
            <w:pPr>
              <w:rPr>
                <w:b/>
                <w:sz w:val="24"/>
              </w:rPr>
            </w:pPr>
            <w:r>
              <w:rPr>
                <w:b/>
                <w:sz w:val="24"/>
              </w:rPr>
              <w:t>Payment Condition</w:t>
            </w:r>
          </w:p>
        </w:tc>
        <w:tc>
          <w:tcPr>
            <w:tcW w:w="3157" w:type="dxa"/>
          </w:tcPr>
          <w:p>
            <w:pPr>
              <w:rPr>
                <w:b/>
                <w:sz w:val="24"/>
              </w:rPr>
            </w:pPr>
            <w:r>
              <w:rPr>
                <w:b/>
                <w:sz w:val="24"/>
              </w:rPr>
              <w:t>Percentage of the total contract amou</w:t>
            </w:r>
            <w:bookmarkStart w:id="3" w:name="_GoBack"/>
            <w:bookmarkEnd w:id="3"/>
            <w:r>
              <w:rPr>
                <w:b/>
                <w:sz w:val="24"/>
              </w:rPr>
              <w:t xml:space="preserve">nt </w:t>
            </w:r>
          </w:p>
        </w:tc>
        <w:tc>
          <w:tcPr>
            <w:tcW w:w="1924" w:type="dxa"/>
          </w:tcPr>
          <w:p>
            <w:pPr>
              <w:rPr>
                <w:b/>
                <w:sz w:val="24"/>
              </w:rPr>
            </w:pPr>
            <w:r>
              <w:rPr>
                <w:b/>
                <w:sz w:val="24"/>
              </w:rPr>
              <w:t>Estimated Pay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9" w:hRule="atLeast"/>
        </w:trPr>
        <w:tc>
          <w:tcPr>
            <w:tcW w:w="2001" w:type="dxa"/>
          </w:tcPr>
          <w:p>
            <w:pPr>
              <w:rPr>
                <w:sz w:val="24"/>
              </w:rPr>
            </w:pPr>
            <w:r>
              <w:rPr>
                <w:sz w:val="24"/>
              </w:rPr>
              <w:t xml:space="preserve">Submission of the </w:t>
            </w:r>
            <w:r>
              <w:rPr>
                <w:rFonts w:hint="eastAsia"/>
                <w:sz w:val="24"/>
                <w:lang w:val="en-US" w:eastAsia="zh-CN"/>
              </w:rPr>
              <w:t xml:space="preserve"> </w:t>
            </w:r>
            <w:r>
              <w:rPr>
                <w:sz w:val="24"/>
              </w:rPr>
              <w:t>verification Reports which is satisfactory/acceptable to FECO</w:t>
            </w:r>
          </w:p>
        </w:tc>
        <w:tc>
          <w:tcPr>
            <w:tcW w:w="3157" w:type="dxa"/>
          </w:tcPr>
          <w:p>
            <w:pPr>
              <w:rPr>
                <w:sz w:val="24"/>
              </w:rPr>
            </w:pPr>
            <w:r>
              <w:rPr>
                <w:sz w:val="24"/>
              </w:rPr>
              <w:t>unit cost of one verification</w:t>
            </w:r>
            <w:r>
              <w:rPr>
                <w:rFonts w:hint="eastAsia"/>
                <w:sz w:val="24"/>
              </w:rPr>
              <w:t xml:space="preserve"> </w:t>
            </w:r>
            <w:r>
              <w:rPr>
                <w:sz w:val="24"/>
              </w:rPr>
              <w:t>report</w:t>
            </w:r>
            <w:r>
              <w:rPr>
                <w:rFonts w:hint="eastAsia"/>
                <w:sz w:val="24"/>
              </w:rPr>
              <w:t xml:space="preserve"> multiplies the </w:t>
            </w:r>
            <w:r>
              <w:rPr>
                <w:sz w:val="24"/>
              </w:rPr>
              <w:t xml:space="preserve">actual number of </w:t>
            </w:r>
            <w:r>
              <w:rPr>
                <w:rFonts w:hint="eastAsia"/>
                <w:sz w:val="24"/>
              </w:rPr>
              <w:t>verification reports</w:t>
            </w:r>
            <w:r>
              <w:rPr>
                <w:rFonts w:hint="eastAsia"/>
                <w:sz w:val="24"/>
                <w:lang w:val="en-US" w:eastAsia="zh-CN"/>
              </w:rPr>
              <w:t xml:space="preserve"> submitted</w:t>
            </w:r>
            <w:r>
              <w:rPr>
                <w:sz w:val="24"/>
              </w:rPr>
              <w:t xml:space="preserve"> </w:t>
            </w:r>
          </w:p>
        </w:tc>
        <w:tc>
          <w:tcPr>
            <w:tcW w:w="1924" w:type="dxa"/>
          </w:tcPr>
          <w:p>
            <w:pPr>
              <w:rPr>
                <w:sz w:val="24"/>
              </w:rPr>
            </w:pPr>
            <w:r>
              <w:rPr>
                <w:rFonts w:hint="eastAsia"/>
                <w:sz w:val="24"/>
                <w:lang w:val="en-US" w:eastAsia="zh-CN"/>
              </w:rPr>
              <w:t xml:space="preserve">Within </w:t>
            </w:r>
            <w:r>
              <w:rPr>
                <w:rFonts w:hint="eastAsia"/>
                <w:sz w:val="24"/>
              </w:rPr>
              <w:t xml:space="preserve">18 months after the contract signed </w:t>
            </w:r>
            <w:r>
              <w:rPr>
                <w:rFonts w:hint="eastAsia"/>
                <w:sz w:val="24"/>
                <w:lang w:val="en-US" w:eastAsia="zh-CN"/>
              </w:rPr>
              <w:t>and</w:t>
            </w:r>
            <w:r>
              <w:rPr>
                <w:rFonts w:hint="eastAsia"/>
                <w:sz w:val="24"/>
              </w:rPr>
              <w:t xml:space="preserve"> all verification reports of designated enterprises submitted and approved by FECO.</w:t>
            </w:r>
          </w:p>
        </w:tc>
      </w:tr>
    </w:tbl>
    <w:p>
      <w:pPr>
        <w:spacing w:before="156" w:beforeLines="50" w:line="420" w:lineRule="exact"/>
        <w:rPr>
          <w:szCs w:val="21"/>
        </w:rPr>
      </w:pPr>
      <w:r>
        <w:rPr>
          <w:szCs w:val="21"/>
        </w:rPr>
        <w:t>Note: If there is any discrepancy of payment schedule between this TOR and contract, the contract content shall prevail.</w:t>
      </w:r>
    </w:p>
    <w:sectPr>
      <w:footerReference r:id="rId5" w:type="default"/>
      <w:pgSz w:w="11906" w:h="16838"/>
      <w:pgMar w:top="1344" w:right="1797" w:bottom="935" w:left="179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DBB13"/>
    <w:multiLevelType w:val="singleLevel"/>
    <w:tmpl w:val="96FDBB13"/>
    <w:lvl w:ilvl="0" w:tentative="0">
      <w:start w:val="1"/>
      <w:numFmt w:val="lowerLetter"/>
      <w:lvlText w:val="%1."/>
      <w:lvlJc w:val="left"/>
      <w:pPr>
        <w:ind w:left="425" w:hanging="425"/>
      </w:pPr>
      <w:rPr>
        <w:rFonts w:hint="default"/>
      </w:rPr>
    </w:lvl>
  </w:abstractNum>
  <w:abstractNum w:abstractNumId="1">
    <w:nsid w:val="0245441C"/>
    <w:multiLevelType w:val="multilevel"/>
    <w:tmpl w:val="0245441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81062E"/>
    <w:multiLevelType w:val="multilevel"/>
    <w:tmpl w:val="2581062E"/>
    <w:lvl w:ilvl="0" w:tentative="0">
      <w:start w:val="1"/>
      <w:numFmt w:val="decimal"/>
      <w:lvlText w:val="%1."/>
      <w:lvlJc w:val="left"/>
      <w:pPr>
        <w:ind w:left="360" w:hanging="360"/>
      </w:pPr>
      <w:rPr>
        <w:rFonts w:hint="default" w:cs="Times New Roman"/>
        <w:b w:val="0"/>
      </w:rPr>
    </w:lvl>
    <w:lvl w:ilvl="1" w:tentative="0">
      <w:start w:val="1"/>
      <w:numFmt w:val="decimal"/>
      <w:lvlText w:val="%2)"/>
      <w:lvlJc w:val="left"/>
      <w:pPr>
        <w:ind w:left="845"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20" w:hanging="360"/>
      </w:pPr>
      <w:rPr>
        <w:rFonts w:hint="eastAsia" w:cs="Times New Roman"/>
        <w:b w:val="0"/>
        <w:i w:val="0"/>
      </w:rPr>
    </w:lvl>
    <w:lvl w:ilvl="4" w:tentative="0">
      <w:start w:val="1"/>
      <w:numFmt w:val="decimal"/>
      <w:lvlText w:val="%5）"/>
      <w:lvlJc w:val="left"/>
      <w:pPr>
        <w:ind w:left="2040" w:hanging="360"/>
      </w:pPr>
      <w:rPr>
        <w:rFonts w:hint="default" w:eastAsia="FangSong_GB2312"/>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272FAAAE"/>
    <w:multiLevelType w:val="singleLevel"/>
    <w:tmpl w:val="272FAAAE"/>
    <w:lvl w:ilvl="0" w:tentative="0">
      <w:start w:val="2"/>
      <w:numFmt w:val="decimal"/>
      <w:suff w:val="space"/>
      <w:lvlText w:val="%1)"/>
      <w:lvlJc w:val="left"/>
    </w:lvl>
  </w:abstractNum>
  <w:abstractNum w:abstractNumId="4">
    <w:nsid w:val="294F9477"/>
    <w:multiLevelType w:val="multilevel"/>
    <w:tmpl w:val="294F947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CC6D67C"/>
    <w:multiLevelType w:val="singleLevel"/>
    <w:tmpl w:val="2CC6D67C"/>
    <w:lvl w:ilvl="0" w:tentative="0">
      <w:start w:val="11"/>
      <w:numFmt w:val="decimal"/>
      <w:suff w:val="space"/>
      <w:lvlText w:val="%1."/>
      <w:lvlJc w:val="left"/>
    </w:lvl>
  </w:abstractNum>
  <w:abstractNum w:abstractNumId="6">
    <w:nsid w:val="4BE13D0E"/>
    <w:multiLevelType w:val="multilevel"/>
    <w:tmpl w:val="4BE13D0E"/>
    <w:lvl w:ilvl="0" w:tentative="0">
      <w:start w:val="1"/>
      <w:numFmt w:val="upperLetter"/>
      <w:pStyle w:val="2"/>
      <w:lvlText w:val="%1."/>
      <w:lvlJc w:val="left"/>
      <w:pPr>
        <w:tabs>
          <w:tab w:val="left" w:pos="420"/>
        </w:tabs>
        <w:ind w:left="420" w:hanging="420"/>
      </w:pPr>
      <w:rPr>
        <w:rFonts w:hint="eastAsia" w:cs="Times New Roman"/>
      </w:rPr>
    </w:lvl>
    <w:lvl w:ilvl="1" w:tentative="0">
      <w:start w:val="1"/>
      <w:numFmt w:val="decimal"/>
      <w:lvlText w:val="%2."/>
      <w:lvlJc w:val="left"/>
      <w:pPr>
        <w:tabs>
          <w:tab w:val="left" w:pos="780"/>
        </w:tabs>
        <w:ind w:left="780" w:hanging="360"/>
      </w:pPr>
      <w:rPr>
        <w:rFonts w:hint="eastAsia" w:cs="Times New Roman"/>
        <w:sz w:val="24"/>
        <w:szCs w:val="24"/>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4EEF6E77"/>
    <w:multiLevelType w:val="multilevel"/>
    <w:tmpl w:val="4EEF6E77"/>
    <w:lvl w:ilvl="0" w:tentative="0">
      <w:start w:val="1"/>
      <w:numFmt w:val="upperLetter"/>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7EC75D01"/>
    <w:multiLevelType w:val="multilevel"/>
    <w:tmpl w:val="7EC75D0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7"/>
  </w:num>
  <w:num w:numId="3">
    <w:abstractNumId w:val="2"/>
  </w:num>
  <w:num w:numId="4">
    <w:abstractNumId w:val="0"/>
  </w:num>
  <w:num w:numId="5">
    <w:abstractNumId w:val="3"/>
  </w:num>
  <w:num w:numId="6">
    <w:abstractNumId w:val="5"/>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wYjgyZWMxOTVjNzdkM2ExODE2MTBiNDc0ZjQxZmIifQ=="/>
  </w:docVars>
  <w:rsids>
    <w:rsidRoot w:val="005517C2"/>
    <w:rsid w:val="00003157"/>
    <w:rsid w:val="00004ABD"/>
    <w:rsid w:val="00005DB4"/>
    <w:rsid w:val="00010205"/>
    <w:rsid w:val="0001650D"/>
    <w:rsid w:val="00020320"/>
    <w:rsid w:val="000257E9"/>
    <w:rsid w:val="0002613A"/>
    <w:rsid w:val="000305EF"/>
    <w:rsid w:val="00031DCE"/>
    <w:rsid w:val="0003393E"/>
    <w:rsid w:val="00034AC1"/>
    <w:rsid w:val="00034E7F"/>
    <w:rsid w:val="00050F56"/>
    <w:rsid w:val="00054451"/>
    <w:rsid w:val="00056FEB"/>
    <w:rsid w:val="00064E3B"/>
    <w:rsid w:val="00066B6D"/>
    <w:rsid w:val="00066FCE"/>
    <w:rsid w:val="00086398"/>
    <w:rsid w:val="0008742B"/>
    <w:rsid w:val="0009664E"/>
    <w:rsid w:val="000A092E"/>
    <w:rsid w:val="000A193C"/>
    <w:rsid w:val="000A1DB9"/>
    <w:rsid w:val="000A31BC"/>
    <w:rsid w:val="000B4614"/>
    <w:rsid w:val="000B565F"/>
    <w:rsid w:val="000B785E"/>
    <w:rsid w:val="000C1199"/>
    <w:rsid w:val="000C17FC"/>
    <w:rsid w:val="000C2B92"/>
    <w:rsid w:val="000C6D8C"/>
    <w:rsid w:val="000D0A86"/>
    <w:rsid w:val="000D1D06"/>
    <w:rsid w:val="000D2E59"/>
    <w:rsid w:val="000D3D0A"/>
    <w:rsid w:val="000F6E52"/>
    <w:rsid w:val="0010093F"/>
    <w:rsid w:val="00114A57"/>
    <w:rsid w:val="001230E6"/>
    <w:rsid w:val="00125165"/>
    <w:rsid w:val="001309ED"/>
    <w:rsid w:val="00130C52"/>
    <w:rsid w:val="00133CDC"/>
    <w:rsid w:val="00134BC5"/>
    <w:rsid w:val="00135A79"/>
    <w:rsid w:val="0013671B"/>
    <w:rsid w:val="001462E8"/>
    <w:rsid w:val="00147507"/>
    <w:rsid w:val="001534E0"/>
    <w:rsid w:val="00156504"/>
    <w:rsid w:val="00157CDD"/>
    <w:rsid w:val="001656B4"/>
    <w:rsid w:val="001670EC"/>
    <w:rsid w:val="00170428"/>
    <w:rsid w:val="0018176A"/>
    <w:rsid w:val="00182B2E"/>
    <w:rsid w:val="00183947"/>
    <w:rsid w:val="00183DA2"/>
    <w:rsid w:val="001845D1"/>
    <w:rsid w:val="00187435"/>
    <w:rsid w:val="00191126"/>
    <w:rsid w:val="00196BB1"/>
    <w:rsid w:val="001A590C"/>
    <w:rsid w:val="001C04C3"/>
    <w:rsid w:val="001D645C"/>
    <w:rsid w:val="001D6D79"/>
    <w:rsid w:val="001E2B06"/>
    <w:rsid w:val="001E2B1A"/>
    <w:rsid w:val="001E37D6"/>
    <w:rsid w:val="001E50B8"/>
    <w:rsid w:val="001E6E66"/>
    <w:rsid w:val="001F095C"/>
    <w:rsid w:val="001F2C25"/>
    <w:rsid w:val="0020011D"/>
    <w:rsid w:val="002101CF"/>
    <w:rsid w:val="00212171"/>
    <w:rsid w:val="00215397"/>
    <w:rsid w:val="00217800"/>
    <w:rsid w:val="002221C5"/>
    <w:rsid w:val="00223245"/>
    <w:rsid w:val="00224AE1"/>
    <w:rsid w:val="00226F75"/>
    <w:rsid w:val="002312DD"/>
    <w:rsid w:val="002401AE"/>
    <w:rsid w:val="00240BB0"/>
    <w:rsid w:val="002446C6"/>
    <w:rsid w:val="00252E0D"/>
    <w:rsid w:val="00253CED"/>
    <w:rsid w:val="00253FD0"/>
    <w:rsid w:val="00255059"/>
    <w:rsid w:val="00263C3C"/>
    <w:rsid w:val="00266023"/>
    <w:rsid w:val="00270CF6"/>
    <w:rsid w:val="002761C0"/>
    <w:rsid w:val="0027687F"/>
    <w:rsid w:val="0027734E"/>
    <w:rsid w:val="00277731"/>
    <w:rsid w:val="0028679B"/>
    <w:rsid w:val="00296DCD"/>
    <w:rsid w:val="00296FDF"/>
    <w:rsid w:val="002A100B"/>
    <w:rsid w:val="002A1EA0"/>
    <w:rsid w:val="002A6830"/>
    <w:rsid w:val="002B32F6"/>
    <w:rsid w:val="002B3380"/>
    <w:rsid w:val="002B4F54"/>
    <w:rsid w:val="002C05FC"/>
    <w:rsid w:val="002C2AB4"/>
    <w:rsid w:val="002D0536"/>
    <w:rsid w:val="002E7409"/>
    <w:rsid w:val="002F5459"/>
    <w:rsid w:val="002F5DC1"/>
    <w:rsid w:val="002F6C5B"/>
    <w:rsid w:val="00307F1B"/>
    <w:rsid w:val="00311ADA"/>
    <w:rsid w:val="0031213C"/>
    <w:rsid w:val="0031605E"/>
    <w:rsid w:val="00317E41"/>
    <w:rsid w:val="0032069A"/>
    <w:rsid w:val="00321ADF"/>
    <w:rsid w:val="003271E6"/>
    <w:rsid w:val="00332D23"/>
    <w:rsid w:val="00344060"/>
    <w:rsid w:val="003454D1"/>
    <w:rsid w:val="00346A4A"/>
    <w:rsid w:val="00352B2E"/>
    <w:rsid w:val="00352F2D"/>
    <w:rsid w:val="00371DC4"/>
    <w:rsid w:val="003735FF"/>
    <w:rsid w:val="0037458D"/>
    <w:rsid w:val="00383AF4"/>
    <w:rsid w:val="003921BB"/>
    <w:rsid w:val="003972EB"/>
    <w:rsid w:val="003A222F"/>
    <w:rsid w:val="003A3CFF"/>
    <w:rsid w:val="003A7F8F"/>
    <w:rsid w:val="003B25C3"/>
    <w:rsid w:val="003B3ADE"/>
    <w:rsid w:val="003B69C3"/>
    <w:rsid w:val="003B7106"/>
    <w:rsid w:val="003C3094"/>
    <w:rsid w:val="003C7B69"/>
    <w:rsid w:val="003D5603"/>
    <w:rsid w:val="003E0297"/>
    <w:rsid w:val="003E3FDF"/>
    <w:rsid w:val="003F3C4B"/>
    <w:rsid w:val="003F58F4"/>
    <w:rsid w:val="003F6247"/>
    <w:rsid w:val="00402C40"/>
    <w:rsid w:val="004079D6"/>
    <w:rsid w:val="00413909"/>
    <w:rsid w:val="004437B2"/>
    <w:rsid w:val="00452745"/>
    <w:rsid w:val="004546EB"/>
    <w:rsid w:val="004612BF"/>
    <w:rsid w:val="00464CEE"/>
    <w:rsid w:val="004659D6"/>
    <w:rsid w:val="00467A8C"/>
    <w:rsid w:val="00470DB3"/>
    <w:rsid w:val="004752D7"/>
    <w:rsid w:val="00475679"/>
    <w:rsid w:val="0048120E"/>
    <w:rsid w:val="00485B3F"/>
    <w:rsid w:val="00486768"/>
    <w:rsid w:val="004912DF"/>
    <w:rsid w:val="004A28EF"/>
    <w:rsid w:val="004A470C"/>
    <w:rsid w:val="004B1E73"/>
    <w:rsid w:val="004B4DF9"/>
    <w:rsid w:val="004C5E17"/>
    <w:rsid w:val="004E22BE"/>
    <w:rsid w:val="004E55DF"/>
    <w:rsid w:val="004E7D58"/>
    <w:rsid w:val="004F03B7"/>
    <w:rsid w:val="004F1903"/>
    <w:rsid w:val="00501FD2"/>
    <w:rsid w:val="00502052"/>
    <w:rsid w:val="0050690D"/>
    <w:rsid w:val="0054505F"/>
    <w:rsid w:val="005456E8"/>
    <w:rsid w:val="005517C2"/>
    <w:rsid w:val="005523F5"/>
    <w:rsid w:val="00552719"/>
    <w:rsid w:val="0056228C"/>
    <w:rsid w:val="00562E18"/>
    <w:rsid w:val="005632B8"/>
    <w:rsid w:val="005668AB"/>
    <w:rsid w:val="0057088A"/>
    <w:rsid w:val="005742DC"/>
    <w:rsid w:val="00581D15"/>
    <w:rsid w:val="0058529C"/>
    <w:rsid w:val="00592303"/>
    <w:rsid w:val="005926AC"/>
    <w:rsid w:val="005A18EF"/>
    <w:rsid w:val="005B0695"/>
    <w:rsid w:val="005B0D70"/>
    <w:rsid w:val="005B1B52"/>
    <w:rsid w:val="005B61A4"/>
    <w:rsid w:val="005B7770"/>
    <w:rsid w:val="005C20F1"/>
    <w:rsid w:val="005C45FC"/>
    <w:rsid w:val="005C6892"/>
    <w:rsid w:val="005D5C9A"/>
    <w:rsid w:val="005F2E0F"/>
    <w:rsid w:val="005F6069"/>
    <w:rsid w:val="00604359"/>
    <w:rsid w:val="00604C27"/>
    <w:rsid w:val="006058F4"/>
    <w:rsid w:val="00606E85"/>
    <w:rsid w:val="006078A2"/>
    <w:rsid w:val="00615736"/>
    <w:rsid w:val="006206A6"/>
    <w:rsid w:val="00625D1D"/>
    <w:rsid w:val="00646326"/>
    <w:rsid w:val="00647518"/>
    <w:rsid w:val="0065124C"/>
    <w:rsid w:val="006553BD"/>
    <w:rsid w:val="0066072C"/>
    <w:rsid w:val="00666EA0"/>
    <w:rsid w:val="0067236A"/>
    <w:rsid w:val="0067316B"/>
    <w:rsid w:val="00674AC2"/>
    <w:rsid w:val="00675E7B"/>
    <w:rsid w:val="0067763C"/>
    <w:rsid w:val="0068021C"/>
    <w:rsid w:val="00681EB4"/>
    <w:rsid w:val="0068222C"/>
    <w:rsid w:val="0068690E"/>
    <w:rsid w:val="006967A3"/>
    <w:rsid w:val="006968EB"/>
    <w:rsid w:val="006A796D"/>
    <w:rsid w:val="006B4413"/>
    <w:rsid w:val="006B456F"/>
    <w:rsid w:val="006B7EBA"/>
    <w:rsid w:val="006C1C7B"/>
    <w:rsid w:val="006C59E2"/>
    <w:rsid w:val="006C7B0D"/>
    <w:rsid w:val="006E0EA5"/>
    <w:rsid w:val="006E3975"/>
    <w:rsid w:val="007056A1"/>
    <w:rsid w:val="00706981"/>
    <w:rsid w:val="00706DDC"/>
    <w:rsid w:val="00711738"/>
    <w:rsid w:val="007122AF"/>
    <w:rsid w:val="00713F05"/>
    <w:rsid w:val="00713F2E"/>
    <w:rsid w:val="00717FDF"/>
    <w:rsid w:val="0072451E"/>
    <w:rsid w:val="00726EB8"/>
    <w:rsid w:val="007315E5"/>
    <w:rsid w:val="00732C4F"/>
    <w:rsid w:val="00732F80"/>
    <w:rsid w:val="00736D53"/>
    <w:rsid w:val="00760840"/>
    <w:rsid w:val="007665D6"/>
    <w:rsid w:val="007708B7"/>
    <w:rsid w:val="00772E95"/>
    <w:rsid w:val="007769AE"/>
    <w:rsid w:val="00781335"/>
    <w:rsid w:val="007850D6"/>
    <w:rsid w:val="00785120"/>
    <w:rsid w:val="00794767"/>
    <w:rsid w:val="007949D2"/>
    <w:rsid w:val="00795627"/>
    <w:rsid w:val="00796E83"/>
    <w:rsid w:val="00797AFC"/>
    <w:rsid w:val="007A112F"/>
    <w:rsid w:val="007A1517"/>
    <w:rsid w:val="007C1A22"/>
    <w:rsid w:val="007C5172"/>
    <w:rsid w:val="007C5CC3"/>
    <w:rsid w:val="007D2267"/>
    <w:rsid w:val="007E19A4"/>
    <w:rsid w:val="007E1C55"/>
    <w:rsid w:val="007E3AF0"/>
    <w:rsid w:val="007E5D3E"/>
    <w:rsid w:val="007F092C"/>
    <w:rsid w:val="007F0D3A"/>
    <w:rsid w:val="007F0ED7"/>
    <w:rsid w:val="007F4EF9"/>
    <w:rsid w:val="00800B50"/>
    <w:rsid w:val="00802DAA"/>
    <w:rsid w:val="008111D1"/>
    <w:rsid w:val="0081750B"/>
    <w:rsid w:val="008208D1"/>
    <w:rsid w:val="00844C0A"/>
    <w:rsid w:val="00845DDC"/>
    <w:rsid w:val="00852A5E"/>
    <w:rsid w:val="00865910"/>
    <w:rsid w:val="008714CE"/>
    <w:rsid w:val="0087187F"/>
    <w:rsid w:val="008726EB"/>
    <w:rsid w:val="00872932"/>
    <w:rsid w:val="00873B92"/>
    <w:rsid w:val="0087562D"/>
    <w:rsid w:val="00894445"/>
    <w:rsid w:val="00897107"/>
    <w:rsid w:val="008A3719"/>
    <w:rsid w:val="008A5EC7"/>
    <w:rsid w:val="008C07EC"/>
    <w:rsid w:val="008C6132"/>
    <w:rsid w:val="008D24D8"/>
    <w:rsid w:val="008D7809"/>
    <w:rsid w:val="008E1F5B"/>
    <w:rsid w:val="008F0E46"/>
    <w:rsid w:val="008F1EB2"/>
    <w:rsid w:val="008F46B7"/>
    <w:rsid w:val="008F6416"/>
    <w:rsid w:val="00903255"/>
    <w:rsid w:val="00904222"/>
    <w:rsid w:val="00914FB0"/>
    <w:rsid w:val="009223E4"/>
    <w:rsid w:val="00922EC5"/>
    <w:rsid w:val="00924F95"/>
    <w:rsid w:val="00936D92"/>
    <w:rsid w:val="00940EF7"/>
    <w:rsid w:val="0094281A"/>
    <w:rsid w:val="009433B0"/>
    <w:rsid w:val="009436C2"/>
    <w:rsid w:val="0095674D"/>
    <w:rsid w:val="00956A9B"/>
    <w:rsid w:val="00961344"/>
    <w:rsid w:val="00963992"/>
    <w:rsid w:val="009929F3"/>
    <w:rsid w:val="00992BDF"/>
    <w:rsid w:val="00995D2B"/>
    <w:rsid w:val="009969AF"/>
    <w:rsid w:val="009A2E46"/>
    <w:rsid w:val="009A4263"/>
    <w:rsid w:val="009A6392"/>
    <w:rsid w:val="009B1DA0"/>
    <w:rsid w:val="009B1EDA"/>
    <w:rsid w:val="009B24B4"/>
    <w:rsid w:val="009B5B7F"/>
    <w:rsid w:val="009C12F9"/>
    <w:rsid w:val="009D1434"/>
    <w:rsid w:val="009D5A20"/>
    <w:rsid w:val="009F1AC4"/>
    <w:rsid w:val="009F3906"/>
    <w:rsid w:val="00A00C26"/>
    <w:rsid w:val="00A010BD"/>
    <w:rsid w:val="00A025AB"/>
    <w:rsid w:val="00A03942"/>
    <w:rsid w:val="00A053C3"/>
    <w:rsid w:val="00A0591B"/>
    <w:rsid w:val="00A11C92"/>
    <w:rsid w:val="00A13F9D"/>
    <w:rsid w:val="00A17DAE"/>
    <w:rsid w:val="00A222E0"/>
    <w:rsid w:val="00A23908"/>
    <w:rsid w:val="00A248A6"/>
    <w:rsid w:val="00A336C3"/>
    <w:rsid w:val="00A36BBC"/>
    <w:rsid w:val="00A4333C"/>
    <w:rsid w:val="00A4696D"/>
    <w:rsid w:val="00A470D7"/>
    <w:rsid w:val="00A51A75"/>
    <w:rsid w:val="00A573AA"/>
    <w:rsid w:val="00A625C1"/>
    <w:rsid w:val="00A638FE"/>
    <w:rsid w:val="00A71DF4"/>
    <w:rsid w:val="00A75F11"/>
    <w:rsid w:val="00A81268"/>
    <w:rsid w:val="00A84085"/>
    <w:rsid w:val="00A84C86"/>
    <w:rsid w:val="00A87C90"/>
    <w:rsid w:val="00A942DD"/>
    <w:rsid w:val="00AA3F22"/>
    <w:rsid w:val="00AA7C2F"/>
    <w:rsid w:val="00AB01C3"/>
    <w:rsid w:val="00AB28B2"/>
    <w:rsid w:val="00AB5006"/>
    <w:rsid w:val="00AC0032"/>
    <w:rsid w:val="00AC39A3"/>
    <w:rsid w:val="00AC588C"/>
    <w:rsid w:val="00AD3754"/>
    <w:rsid w:val="00AE0D46"/>
    <w:rsid w:val="00AE41F2"/>
    <w:rsid w:val="00B01B58"/>
    <w:rsid w:val="00B02C9F"/>
    <w:rsid w:val="00B10306"/>
    <w:rsid w:val="00B11913"/>
    <w:rsid w:val="00B125F4"/>
    <w:rsid w:val="00B21488"/>
    <w:rsid w:val="00B21E0F"/>
    <w:rsid w:val="00B23F36"/>
    <w:rsid w:val="00B25863"/>
    <w:rsid w:val="00B332C6"/>
    <w:rsid w:val="00B3353F"/>
    <w:rsid w:val="00B356DB"/>
    <w:rsid w:val="00B35B8D"/>
    <w:rsid w:val="00B41687"/>
    <w:rsid w:val="00B421FE"/>
    <w:rsid w:val="00B46B21"/>
    <w:rsid w:val="00B5111C"/>
    <w:rsid w:val="00B54F06"/>
    <w:rsid w:val="00B608A4"/>
    <w:rsid w:val="00B6223B"/>
    <w:rsid w:val="00B70E16"/>
    <w:rsid w:val="00B70FC2"/>
    <w:rsid w:val="00B72603"/>
    <w:rsid w:val="00B72948"/>
    <w:rsid w:val="00B7339C"/>
    <w:rsid w:val="00B73B74"/>
    <w:rsid w:val="00B75DB2"/>
    <w:rsid w:val="00B84207"/>
    <w:rsid w:val="00B851BE"/>
    <w:rsid w:val="00B86700"/>
    <w:rsid w:val="00B869D3"/>
    <w:rsid w:val="00B90B48"/>
    <w:rsid w:val="00B91849"/>
    <w:rsid w:val="00B928DC"/>
    <w:rsid w:val="00B937BD"/>
    <w:rsid w:val="00B943B4"/>
    <w:rsid w:val="00B94DB1"/>
    <w:rsid w:val="00B97DCF"/>
    <w:rsid w:val="00BA5379"/>
    <w:rsid w:val="00BA680C"/>
    <w:rsid w:val="00BB1E32"/>
    <w:rsid w:val="00BB20BB"/>
    <w:rsid w:val="00BB244F"/>
    <w:rsid w:val="00BB3B55"/>
    <w:rsid w:val="00BB7916"/>
    <w:rsid w:val="00BC0E54"/>
    <w:rsid w:val="00BC4D98"/>
    <w:rsid w:val="00BC776B"/>
    <w:rsid w:val="00BD2DFC"/>
    <w:rsid w:val="00BD43F6"/>
    <w:rsid w:val="00BD7AC2"/>
    <w:rsid w:val="00BE142C"/>
    <w:rsid w:val="00BE2831"/>
    <w:rsid w:val="00C11337"/>
    <w:rsid w:val="00C11FA1"/>
    <w:rsid w:val="00C15C1E"/>
    <w:rsid w:val="00C169D5"/>
    <w:rsid w:val="00C2516C"/>
    <w:rsid w:val="00C27CC6"/>
    <w:rsid w:val="00C338B2"/>
    <w:rsid w:val="00C35843"/>
    <w:rsid w:val="00C35894"/>
    <w:rsid w:val="00C5044B"/>
    <w:rsid w:val="00C51912"/>
    <w:rsid w:val="00C55595"/>
    <w:rsid w:val="00C56526"/>
    <w:rsid w:val="00C60017"/>
    <w:rsid w:val="00C61D26"/>
    <w:rsid w:val="00C65204"/>
    <w:rsid w:val="00C65D39"/>
    <w:rsid w:val="00C72642"/>
    <w:rsid w:val="00C72ACE"/>
    <w:rsid w:val="00C84FCD"/>
    <w:rsid w:val="00C91F56"/>
    <w:rsid w:val="00C9269C"/>
    <w:rsid w:val="00C937C3"/>
    <w:rsid w:val="00C951C4"/>
    <w:rsid w:val="00CA1F3A"/>
    <w:rsid w:val="00CA48F3"/>
    <w:rsid w:val="00CA6B9C"/>
    <w:rsid w:val="00CA7141"/>
    <w:rsid w:val="00CB001F"/>
    <w:rsid w:val="00CB6BD4"/>
    <w:rsid w:val="00CB706C"/>
    <w:rsid w:val="00CB7D6D"/>
    <w:rsid w:val="00CD3BC1"/>
    <w:rsid w:val="00CD566A"/>
    <w:rsid w:val="00CE09E5"/>
    <w:rsid w:val="00CE4BB1"/>
    <w:rsid w:val="00CE75C9"/>
    <w:rsid w:val="00D04976"/>
    <w:rsid w:val="00D11CC5"/>
    <w:rsid w:val="00D11F15"/>
    <w:rsid w:val="00D2072C"/>
    <w:rsid w:val="00D305B1"/>
    <w:rsid w:val="00D32283"/>
    <w:rsid w:val="00D3735B"/>
    <w:rsid w:val="00D47510"/>
    <w:rsid w:val="00D5215F"/>
    <w:rsid w:val="00D53263"/>
    <w:rsid w:val="00D57DA6"/>
    <w:rsid w:val="00D57EF5"/>
    <w:rsid w:val="00D60886"/>
    <w:rsid w:val="00D61D41"/>
    <w:rsid w:val="00D643E9"/>
    <w:rsid w:val="00D64925"/>
    <w:rsid w:val="00D66E3B"/>
    <w:rsid w:val="00D70919"/>
    <w:rsid w:val="00D71557"/>
    <w:rsid w:val="00D72669"/>
    <w:rsid w:val="00D72CAB"/>
    <w:rsid w:val="00D73149"/>
    <w:rsid w:val="00D748FD"/>
    <w:rsid w:val="00D855E4"/>
    <w:rsid w:val="00D91C88"/>
    <w:rsid w:val="00DA36C5"/>
    <w:rsid w:val="00DA4A7D"/>
    <w:rsid w:val="00DB029A"/>
    <w:rsid w:val="00DB0D36"/>
    <w:rsid w:val="00DB28FF"/>
    <w:rsid w:val="00DB3B1B"/>
    <w:rsid w:val="00DB65A8"/>
    <w:rsid w:val="00DC0978"/>
    <w:rsid w:val="00DC528C"/>
    <w:rsid w:val="00DC5B2D"/>
    <w:rsid w:val="00DD1543"/>
    <w:rsid w:val="00DD349F"/>
    <w:rsid w:val="00DE3D5C"/>
    <w:rsid w:val="00DE3EB8"/>
    <w:rsid w:val="00DF000F"/>
    <w:rsid w:val="00DF20D1"/>
    <w:rsid w:val="00DF369E"/>
    <w:rsid w:val="00DF36D5"/>
    <w:rsid w:val="00DF7347"/>
    <w:rsid w:val="00E04BE5"/>
    <w:rsid w:val="00E1188C"/>
    <w:rsid w:val="00E273D0"/>
    <w:rsid w:val="00E35F3D"/>
    <w:rsid w:val="00E4019D"/>
    <w:rsid w:val="00E416D8"/>
    <w:rsid w:val="00E45CDA"/>
    <w:rsid w:val="00E5193F"/>
    <w:rsid w:val="00E704CC"/>
    <w:rsid w:val="00E7130E"/>
    <w:rsid w:val="00E74447"/>
    <w:rsid w:val="00E74E13"/>
    <w:rsid w:val="00E760BB"/>
    <w:rsid w:val="00E826D8"/>
    <w:rsid w:val="00E84647"/>
    <w:rsid w:val="00E94FCC"/>
    <w:rsid w:val="00E97395"/>
    <w:rsid w:val="00E97663"/>
    <w:rsid w:val="00EA6220"/>
    <w:rsid w:val="00EB165B"/>
    <w:rsid w:val="00EB3801"/>
    <w:rsid w:val="00EB7F53"/>
    <w:rsid w:val="00EC0EBD"/>
    <w:rsid w:val="00EC1514"/>
    <w:rsid w:val="00EC2D4D"/>
    <w:rsid w:val="00EC63C4"/>
    <w:rsid w:val="00ED2451"/>
    <w:rsid w:val="00ED3560"/>
    <w:rsid w:val="00ED423F"/>
    <w:rsid w:val="00ED5EA0"/>
    <w:rsid w:val="00EE3B57"/>
    <w:rsid w:val="00EE679B"/>
    <w:rsid w:val="00EF17EB"/>
    <w:rsid w:val="00EF3E66"/>
    <w:rsid w:val="00EF40A1"/>
    <w:rsid w:val="00F02D2D"/>
    <w:rsid w:val="00F0378A"/>
    <w:rsid w:val="00F118C3"/>
    <w:rsid w:val="00F1568E"/>
    <w:rsid w:val="00F2024B"/>
    <w:rsid w:val="00F27285"/>
    <w:rsid w:val="00F33670"/>
    <w:rsid w:val="00F553B8"/>
    <w:rsid w:val="00F634EB"/>
    <w:rsid w:val="00F6478B"/>
    <w:rsid w:val="00F74E79"/>
    <w:rsid w:val="00F7772A"/>
    <w:rsid w:val="00F85850"/>
    <w:rsid w:val="00F85E9B"/>
    <w:rsid w:val="00F916A8"/>
    <w:rsid w:val="00F96213"/>
    <w:rsid w:val="00FA0D60"/>
    <w:rsid w:val="00FA1C8F"/>
    <w:rsid w:val="00FA5129"/>
    <w:rsid w:val="00FB39F6"/>
    <w:rsid w:val="00FC7C1C"/>
    <w:rsid w:val="00FD07C4"/>
    <w:rsid w:val="00FD0C74"/>
    <w:rsid w:val="00FE0D77"/>
    <w:rsid w:val="00FF017E"/>
    <w:rsid w:val="00FF3CC4"/>
    <w:rsid w:val="03517621"/>
    <w:rsid w:val="040900D0"/>
    <w:rsid w:val="0F5876A9"/>
    <w:rsid w:val="12BE1B59"/>
    <w:rsid w:val="135D223F"/>
    <w:rsid w:val="198F1553"/>
    <w:rsid w:val="1A0B03C5"/>
    <w:rsid w:val="1A94136F"/>
    <w:rsid w:val="229970E2"/>
    <w:rsid w:val="24C43F91"/>
    <w:rsid w:val="272A364F"/>
    <w:rsid w:val="2C2C6572"/>
    <w:rsid w:val="2E551E67"/>
    <w:rsid w:val="322136A7"/>
    <w:rsid w:val="33627A59"/>
    <w:rsid w:val="351D4A25"/>
    <w:rsid w:val="399E6C36"/>
    <w:rsid w:val="39DB12F5"/>
    <w:rsid w:val="3C661977"/>
    <w:rsid w:val="3D756FA1"/>
    <w:rsid w:val="40615239"/>
    <w:rsid w:val="42A744A2"/>
    <w:rsid w:val="48203820"/>
    <w:rsid w:val="4D934097"/>
    <w:rsid w:val="56C12490"/>
    <w:rsid w:val="58130F2D"/>
    <w:rsid w:val="58E335B0"/>
    <w:rsid w:val="64D53521"/>
    <w:rsid w:val="74D00AB5"/>
    <w:rsid w:val="74F93CD4"/>
    <w:rsid w:val="75F868E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autoRedefine/>
    <w:qFormat/>
    <w:uiPriority w:val="99"/>
    <w:pPr>
      <w:keepNext/>
      <w:numPr>
        <w:ilvl w:val="0"/>
        <w:numId w:val="1"/>
      </w:numPr>
      <w:spacing w:beforeLines="50" w:afterLines="50"/>
      <w:outlineLvl w:val="0"/>
    </w:pPr>
    <w:rPr>
      <w:rFonts w:eastAsia="黑体"/>
      <w:b/>
      <w:sz w:val="28"/>
    </w:rPr>
  </w:style>
  <w:style w:type="paragraph" w:styleId="3">
    <w:name w:val="heading 2"/>
    <w:basedOn w:val="1"/>
    <w:next w:val="1"/>
    <w:link w:val="19"/>
    <w:autoRedefine/>
    <w:qFormat/>
    <w:uiPriority w:val="0"/>
    <w:pPr>
      <w:keepNext/>
      <w:spacing w:line="360" w:lineRule="auto"/>
      <w:outlineLvl w:val="1"/>
    </w:pPr>
    <w:rPr>
      <w:rFonts w:eastAsia="FangSong_GB2312"/>
      <w:b/>
      <w:bCs/>
      <w:sz w:val="24"/>
    </w:rPr>
  </w:style>
  <w:style w:type="paragraph" w:styleId="4">
    <w:name w:val="heading 3"/>
    <w:basedOn w:val="1"/>
    <w:next w:val="1"/>
    <w:link w:val="20"/>
    <w:autoRedefine/>
    <w:qFormat/>
    <w:uiPriority w:val="99"/>
    <w:pPr>
      <w:keepNext/>
      <w:jc w:val="left"/>
      <w:outlineLvl w:val="2"/>
    </w:pPr>
    <w:rPr>
      <w:rFonts w:ascii="FangSong_GB2312" w:eastAsia="FangSong_GB2312"/>
      <w:b/>
      <w:bCs/>
      <w:sz w:val="24"/>
    </w:rPr>
  </w:style>
  <w:style w:type="paragraph" w:styleId="5">
    <w:name w:val="heading 4"/>
    <w:basedOn w:val="1"/>
    <w:next w:val="1"/>
    <w:link w:val="21"/>
    <w:autoRedefine/>
    <w:qFormat/>
    <w:uiPriority w:val="99"/>
    <w:pPr>
      <w:keepNext/>
      <w:jc w:val="center"/>
      <w:outlineLvl w:val="3"/>
    </w:pPr>
    <w:rPr>
      <w:rFonts w:eastAsia="FangSong_GB2312"/>
      <w:b/>
      <w:bCs/>
      <w:sz w:val="24"/>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link w:val="25"/>
    <w:autoRedefine/>
    <w:semiHidden/>
    <w:qFormat/>
    <w:uiPriority w:val="99"/>
    <w:rPr>
      <w:sz w:val="20"/>
      <w:szCs w:val="20"/>
    </w:rPr>
  </w:style>
  <w:style w:type="paragraph" w:styleId="7">
    <w:name w:val="Body Text"/>
    <w:basedOn w:val="1"/>
    <w:link w:val="23"/>
    <w:autoRedefine/>
    <w:qFormat/>
    <w:uiPriority w:val="99"/>
    <w:pPr>
      <w:jc w:val="center"/>
    </w:pPr>
    <w:rPr>
      <w:b/>
      <w:bCs/>
      <w:sz w:val="32"/>
    </w:rPr>
  </w:style>
  <w:style w:type="paragraph" w:styleId="8">
    <w:name w:val="Body Text Indent"/>
    <w:basedOn w:val="1"/>
    <w:link w:val="24"/>
    <w:autoRedefine/>
    <w:qFormat/>
    <w:uiPriority w:val="99"/>
    <w:pPr>
      <w:spacing w:line="360" w:lineRule="auto"/>
      <w:ind w:firstLine="480" w:firstLineChars="200"/>
    </w:pPr>
    <w:rPr>
      <w:rFonts w:eastAsia="FangSong_GB2312"/>
      <w:sz w:val="24"/>
    </w:rPr>
  </w:style>
  <w:style w:type="paragraph" w:styleId="9">
    <w:name w:val="Balloon Text"/>
    <w:basedOn w:val="1"/>
    <w:link w:val="27"/>
    <w:autoRedefine/>
    <w:semiHidden/>
    <w:qFormat/>
    <w:uiPriority w:val="99"/>
    <w:rPr>
      <w:rFonts w:ascii="Tahoma" w:hAnsi="Tahoma" w:cs="Tahoma"/>
      <w:sz w:val="16"/>
      <w:szCs w:val="16"/>
    </w:rPr>
  </w:style>
  <w:style w:type="paragraph" w:styleId="10">
    <w:name w:val="footer"/>
    <w:basedOn w:val="1"/>
    <w:link w:val="29"/>
    <w:autoRedefine/>
    <w:qFormat/>
    <w:uiPriority w:val="99"/>
    <w:pPr>
      <w:tabs>
        <w:tab w:val="center" w:pos="4153"/>
        <w:tab w:val="right" w:pos="8306"/>
      </w:tabs>
      <w:snapToGrid w:val="0"/>
      <w:jc w:val="left"/>
    </w:pPr>
    <w:rPr>
      <w:sz w:val="18"/>
      <w:szCs w:val="18"/>
    </w:rPr>
  </w:style>
  <w:style w:type="paragraph" w:styleId="11">
    <w:name w:val="header"/>
    <w:basedOn w:val="1"/>
    <w:link w:val="28"/>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31"/>
    <w:autoRedefine/>
    <w:semiHidden/>
    <w:qFormat/>
    <w:uiPriority w:val="99"/>
    <w:pPr>
      <w:spacing w:after="120"/>
      <w:ind w:left="420" w:leftChars="200"/>
    </w:pPr>
    <w:rPr>
      <w:sz w:val="16"/>
      <w:szCs w:val="16"/>
    </w:rPr>
  </w:style>
  <w:style w:type="paragraph" w:styleId="13">
    <w:name w:val="Title"/>
    <w:basedOn w:val="1"/>
    <w:link w:val="33"/>
    <w:autoRedefine/>
    <w:qFormat/>
    <w:uiPriority w:val="0"/>
    <w:pPr>
      <w:jc w:val="center"/>
    </w:pPr>
    <w:rPr>
      <w:b/>
      <w:bCs/>
      <w:sz w:val="32"/>
      <w:szCs w:val="20"/>
    </w:rPr>
  </w:style>
  <w:style w:type="paragraph" w:styleId="14">
    <w:name w:val="annotation subject"/>
    <w:basedOn w:val="6"/>
    <w:next w:val="6"/>
    <w:link w:val="26"/>
    <w:autoRedefine/>
    <w:semiHidden/>
    <w:qFormat/>
    <w:uiPriority w:val="99"/>
    <w:rPr>
      <w:b/>
      <w:bCs/>
    </w:rPr>
  </w:style>
  <w:style w:type="character" w:styleId="17">
    <w:name w:val="annotation reference"/>
    <w:basedOn w:val="16"/>
    <w:autoRedefine/>
    <w:semiHidden/>
    <w:qFormat/>
    <w:uiPriority w:val="99"/>
    <w:rPr>
      <w:rFonts w:cs="Times New Roman"/>
      <w:sz w:val="16"/>
    </w:rPr>
  </w:style>
  <w:style w:type="character" w:customStyle="1" w:styleId="18">
    <w:name w:val="Heading 1 Char"/>
    <w:basedOn w:val="16"/>
    <w:link w:val="2"/>
    <w:autoRedefine/>
    <w:qFormat/>
    <w:locked/>
    <w:uiPriority w:val="99"/>
    <w:rPr>
      <w:rFonts w:cs="Times New Roman"/>
      <w:b/>
      <w:bCs/>
      <w:kern w:val="44"/>
      <w:sz w:val="44"/>
      <w:szCs w:val="44"/>
    </w:rPr>
  </w:style>
  <w:style w:type="character" w:customStyle="1" w:styleId="19">
    <w:name w:val="Heading 2 Char"/>
    <w:basedOn w:val="16"/>
    <w:link w:val="3"/>
    <w:autoRedefine/>
    <w:semiHidden/>
    <w:qFormat/>
    <w:locked/>
    <w:uiPriority w:val="99"/>
    <w:rPr>
      <w:rFonts w:ascii="Cambria" w:hAnsi="Cambria" w:eastAsia="宋体" w:cs="Times New Roman"/>
      <w:b/>
      <w:bCs/>
      <w:sz w:val="32"/>
      <w:szCs w:val="32"/>
    </w:rPr>
  </w:style>
  <w:style w:type="character" w:customStyle="1" w:styleId="20">
    <w:name w:val="Heading 3 Char"/>
    <w:basedOn w:val="16"/>
    <w:link w:val="4"/>
    <w:autoRedefine/>
    <w:semiHidden/>
    <w:qFormat/>
    <w:locked/>
    <w:uiPriority w:val="99"/>
    <w:rPr>
      <w:rFonts w:cs="Times New Roman"/>
      <w:b/>
      <w:bCs/>
      <w:sz w:val="32"/>
      <w:szCs w:val="32"/>
    </w:rPr>
  </w:style>
  <w:style w:type="character" w:customStyle="1" w:styleId="21">
    <w:name w:val="Heading 4 Char"/>
    <w:basedOn w:val="16"/>
    <w:link w:val="5"/>
    <w:autoRedefine/>
    <w:semiHidden/>
    <w:qFormat/>
    <w:locked/>
    <w:uiPriority w:val="99"/>
    <w:rPr>
      <w:rFonts w:ascii="Cambria" w:hAnsi="Cambria" w:eastAsia="宋体" w:cs="Times New Roman"/>
      <w:b/>
      <w:bCs/>
      <w:sz w:val="28"/>
      <w:szCs w:val="28"/>
    </w:rPr>
  </w:style>
  <w:style w:type="paragraph" w:customStyle="1" w:styleId="22">
    <w:name w:val="批注框文本1"/>
    <w:basedOn w:val="1"/>
    <w:autoRedefine/>
    <w:semiHidden/>
    <w:qFormat/>
    <w:uiPriority w:val="99"/>
    <w:rPr>
      <w:sz w:val="18"/>
      <w:szCs w:val="18"/>
    </w:rPr>
  </w:style>
  <w:style w:type="character" w:customStyle="1" w:styleId="23">
    <w:name w:val="Body Text Char"/>
    <w:basedOn w:val="16"/>
    <w:link w:val="7"/>
    <w:autoRedefine/>
    <w:semiHidden/>
    <w:qFormat/>
    <w:locked/>
    <w:uiPriority w:val="99"/>
    <w:rPr>
      <w:rFonts w:cs="Times New Roman"/>
      <w:sz w:val="24"/>
      <w:szCs w:val="24"/>
    </w:rPr>
  </w:style>
  <w:style w:type="character" w:customStyle="1" w:styleId="24">
    <w:name w:val="Body Text Indent Char"/>
    <w:basedOn w:val="16"/>
    <w:link w:val="8"/>
    <w:autoRedefine/>
    <w:semiHidden/>
    <w:qFormat/>
    <w:locked/>
    <w:uiPriority w:val="99"/>
    <w:rPr>
      <w:rFonts w:cs="Times New Roman"/>
      <w:sz w:val="24"/>
      <w:szCs w:val="24"/>
    </w:rPr>
  </w:style>
  <w:style w:type="character" w:customStyle="1" w:styleId="25">
    <w:name w:val="Comment Text Char"/>
    <w:basedOn w:val="16"/>
    <w:link w:val="6"/>
    <w:autoRedefine/>
    <w:semiHidden/>
    <w:qFormat/>
    <w:locked/>
    <w:uiPriority w:val="99"/>
    <w:rPr>
      <w:rFonts w:cs="Times New Roman"/>
      <w:sz w:val="24"/>
      <w:szCs w:val="24"/>
    </w:rPr>
  </w:style>
  <w:style w:type="character" w:customStyle="1" w:styleId="26">
    <w:name w:val="Comment Subject Char"/>
    <w:basedOn w:val="25"/>
    <w:link w:val="14"/>
    <w:autoRedefine/>
    <w:semiHidden/>
    <w:qFormat/>
    <w:locked/>
    <w:uiPriority w:val="99"/>
    <w:rPr>
      <w:rFonts w:cs="Times New Roman"/>
      <w:b/>
      <w:bCs/>
      <w:sz w:val="24"/>
      <w:szCs w:val="24"/>
    </w:rPr>
  </w:style>
  <w:style w:type="character" w:customStyle="1" w:styleId="27">
    <w:name w:val="Balloon Text Char"/>
    <w:basedOn w:val="16"/>
    <w:link w:val="9"/>
    <w:autoRedefine/>
    <w:semiHidden/>
    <w:qFormat/>
    <w:locked/>
    <w:uiPriority w:val="99"/>
    <w:rPr>
      <w:rFonts w:cs="Times New Roman"/>
      <w:sz w:val="2"/>
    </w:rPr>
  </w:style>
  <w:style w:type="character" w:customStyle="1" w:styleId="28">
    <w:name w:val="Header Char"/>
    <w:basedOn w:val="16"/>
    <w:link w:val="11"/>
    <w:autoRedefine/>
    <w:qFormat/>
    <w:locked/>
    <w:uiPriority w:val="99"/>
    <w:rPr>
      <w:rFonts w:cs="Times New Roman"/>
      <w:kern w:val="2"/>
      <w:sz w:val="18"/>
    </w:rPr>
  </w:style>
  <w:style w:type="character" w:customStyle="1" w:styleId="29">
    <w:name w:val="Footer Char"/>
    <w:basedOn w:val="16"/>
    <w:link w:val="10"/>
    <w:autoRedefine/>
    <w:qFormat/>
    <w:locked/>
    <w:uiPriority w:val="99"/>
    <w:rPr>
      <w:rFonts w:cs="Times New Roman"/>
      <w:kern w:val="2"/>
      <w:sz w:val="18"/>
    </w:rPr>
  </w:style>
  <w:style w:type="character" w:customStyle="1" w:styleId="30">
    <w:name w:val="apple-style-span"/>
    <w:autoRedefine/>
    <w:qFormat/>
    <w:uiPriority w:val="99"/>
    <w:rPr>
      <w:rFonts w:ascii="Times New Roman" w:hAnsi="Times New Roman"/>
    </w:rPr>
  </w:style>
  <w:style w:type="character" w:customStyle="1" w:styleId="31">
    <w:name w:val="Body Text Indent 3 Char"/>
    <w:basedOn w:val="16"/>
    <w:link w:val="12"/>
    <w:autoRedefine/>
    <w:semiHidden/>
    <w:qFormat/>
    <w:locked/>
    <w:uiPriority w:val="99"/>
    <w:rPr>
      <w:rFonts w:cs="Times New Roman"/>
      <w:kern w:val="2"/>
      <w:sz w:val="16"/>
    </w:rPr>
  </w:style>
  <w:style w:type="paragraph" w:customStyle="1" w:styleId="32">
    <w:name w:val="List Paragraph1"/>
    <w:basedOn w:val="1"/>
    <w:autoRedefine/>
    <w:qFormat/>
    <w:uiPriority w:val="99"/>
    <w:pPr>
      <w:ind w:firstLine="420" w:firstLineChars="200"/>
    </w:pPr>
    <w:rPr>
      <w:rFonts w:ascii="Calibri" w:hAnsi="Calibri"/>
      <w:szCs w:val="20"/>
    </w:rPr>
  </w:style>
  <w:style w:type="character" w:customStyle="1" w:styleId="33">
    <w:name w:val="Title Char"/>
    <w:basedOn w:val="16"/>
    <w:link w:val="13"/>
    <w:autoRedefine/>
    <w:qFormat/>
    <w:locked/>
    <w:uiPriority w:val="99"/>
    <w:rPr>
      <w:rFonts w:cs="Times New Roman"/>
      <w:b/>
      <w:kern w:val="2"/>
      <w:sz w:val="32"/>
    </w:rPr>
  </w:style>
  <w:style w:type="paragraph" w:customStyle="1" w:styleId="34">
    <w:name w:val="修订1"/>
    <w:autoRedefine/>
    <w:hidden/>
    <w:semiHidden/>
    <w:qFormat/>
    <w:uiPriority w:val="99"/>
    <w:pPr>
      <w:spacing w:after="160" w:line="259" w:lineRule="auto"/>
    </w:pPr>
    <w:rPr>
      <w:rFonts w:ascii="Times New Roman" w:hAnsi="Times New Roman" w:eastAsia="宋体" w:cs="Times New Roman"/>
      <w:kern w:val="2"/>
      <w:sz w:val="21"/>
      <w:szCs w:val="24"/>
      <w:lang w:val="en-US" w:eastAsia="zh-CN" w:bidi="ar-SA"/>
    </w:rPr>
  </w:style>
  <w:style w:type="paragraph" w:styleId="35">
    <w:name w:val="List Paragraph"/>
    <w:basedOn w:val="1"/>
    <w:autoRedefine/>
    <w:qFormat/>
    <w:uiPriority w:val="34"/>
    <w:pPr>
      <w:ind w:firstLine="420" w:firstLineChars="200"/>
    </w:pPr>
  </w:style>
  <w:style w:type="character" w:customStyle="1" w:styleId="36">
    <w:name w:val="标题 字符"/>
    <w:autoRedefine/>
    <w:qFormat/>
    <w:uiPriority w:val="0"/>
    <w:rPr>
      <w:b/>
      <w:bCs/>
      <w:kern w:val="2"/>
      <w:sz w:val="32"/>
    </w:rPr>
  </w:style>
  <w:style w:type="paragraph" w:customStyle="1" w:styleId="37">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0961B4-E46C-4F8E-89AD-C087BD5932A4}">
  <ds:schemaRefs/>
</ds:datastoreItem>
</file>

<file path=customXml/itemProps3.xml><?xml version="1.0" encoding="utf-8"?>
<ds:datastoreItem xmlns:ds="http://schemas.openxmlformats.org/officeDocument/2006/customXml" ds:itemID="{BDEB05CE-98C9-4D89-98E7-91DA742FE044}">
  <ds:schemaRefs/>
</ds:datastoreItem>
</file>

<file path=customXml/itemProps4.xml><?xml version="1.0" encoding="utf-8"?>
<ds:datastoreItem xmlns:ds="http://schemas.openxmlformats.org/officeDocument/2006/customXml" ds:itemID="{CC1F3CC0-149C-43A4-9CDB-E952D5C67332}">
  <ds:schemaRefs/>
</ds:datastoreItem>
</file>

<file path=customXml/itemProps5.xml><?xml version="1.0" encoding="utf-8"?>
<ds:datastoreItem xmlns:ds="http://schemas.openxmlformats.org/officeDocument/2006/customXml" ds:itemID="{595AD9C5-3538-4A77-9F62-D86A8D1BB321}">
  <ds:schemaRefs/>
</ds:datastoreItem>
</file>

<file path=docProps/app.xml><?xml version="1.0" encoding="utf-8"?>
<Properties xmlns="http://schemas.openxmlformats.org/officeDocument/2006/extended-properties" xmlns:vt="http://schemas.openxmlformats.org/officeDocument/2006/docPropsVTypes">
  <Template>Normal.dotm</Template>
  <Company>sp</Company>
  <Pages>6</Pages>
  <Words>1662</Words>
  <Characters>9317</Characters>
  <Lines>77</Lines>
  <Paragraphs>21</Paragraphs>
  <TotalTime>504</TotalTime>
  <ScaleCrop>false</ScaleCrop>
  <LinksUpToDate>false</LinksUpToDate>
  <CharactersWithSpaces>10958</CharactersWithSpaces>
  <Application>WPS Office_12.1.0.16120_F1E327BC-269C-435d-A152-05C5408002CA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2024-01-11T23:20:00Z</dcterms:created>
  <dc:creator>姚远</dc:creator>
  <cp:lastModifiedBy>邹宇田</cp:lastModifiedBy>
  <cp:lastPrinted>2017-11-01T07:57:00Z</cp:lastPrinted>
  <dcterms:modified xsi:type="dcterms:W3CDTF">2024-04-19T00:24:56Z</dcterms:modified>
  <dc:title>清洗行业2006年TCA淘汰项目现场核查工作大纲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ContentTypeId">
    <vt:lpwstr>0x01010022D807DA5079DD4F8FC962D9402EEFD8</vt:lpwstr>
  </property>
  <property fmtid="{D5CDD505-2E9C-101B-9397-08002B2CF9AE}" pid="4" name="ICV">
    <vt:lpwstr>FADF0ABF91F443EF99D1E32CE9A857E0_13</vt:lpwstr>
  </property>
</Properties>
</file>